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0FE" w:rsidRPr="005230FE" w:rsidRDefault="005230FE" w:rsidP="005230FE">
      <w:pPr>
        <w:shd w:val="clear" w:color="auto" w:fill="FFFFFF"/>
        <w:spacing w:before="300" w:after="150" w:line="240" w:lineRule="auto"/>
        <w:outlineLvl w:val="1"/>
        <w:rPr>
          <w:rFonts w:ascii="inherit" w:eastAsia="Times New Roman" w:hAnsi="inherit" w:cs="Times New Roman"/>
          <w:color w:val="104F89"/>
          <w:sz w:val="34"/>
          <w:szCs w:val="34"/>
          <w:lang w:eastAsia="el-GR"/>
        </w:rPr>
      </w:pPr>
      <w:r w:rsidRPr="005230FE">
        <w:rPr>
          <w:rFonts w:ascii="inherit" w:eastAsia="Times New Roman" w:hAnsi="inherit" w:cs="Times New Roman"/>
          <w:color w:val="104F89"/>
          <w:sz w:val="34"/>
          <w:szCs w:val="34"/>
          <w:lang w:eastAsia="el-GR"/>
        </w:rPr>
        <w:t>Περιγραφή Μαθήματος:</w:t>
      </w:r>
    </w:p>
    <w:p w:rsidR="005230FE" w:rsidRPr="005230FE" w:rsidRDefault="005230FE" w:rsidP="005230FE">
      <w:pPr>
        <w:shd w:val="clear" w:color="auto" w:fill="FFFFFF"/>
        <w:spacing w:after="150" w:line="240" w:lineRule="auto"/>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Στόχος του μαθήματος είναι να εξοικειωθούν οι φοιτητές με τις βασικές έννοιες και το νομοθετικό πλαίσιο που διέπουν την κατασκευή κάθε τεχνικού έργου και τις επιπτώσεις του στο περιβάλλον.</w:t>
      </w:r>
    </w:p>
    <w:p w:rsidR="005230FE" w:rsidRPr="005230FE" w:rsidRDefault="004D02AD" w:rsidP="005230FE">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ind w:left="795"/>
        <w:rPr>
          <w:rFonts w:ascii="Helvetica" w:eastAsia="Times New Roman" w:hAnsi="Helvetica" w:cs="Times New Roman"/>
          <w:color w:val="333333"/>
          <w:sz w:val="21"/>
          <w:szCs w:val="21"/>
          <w:lang w:eastAsia="el-GR"/>
        </w:rPr>
      </w:pPr>
      <w:r>
        <w:rPr>
          <w:rFonts w:ascii="Helvetica" w:eastAsia="Times New Roman" w:hAnsi="Helvetica" w:cs="Times New Roman"/>
          <w:color w:val="333333"/>
          <w:sz w:val="21"/>
          <w:szCs w:val="21"/>
          <w:lang w:eastAsia="el-GR"/>
        </w:rPr>
        <w:t> Εξάμηνο </w:t>
      </w:r>
      <w:r>
        <w:rPr>
          <w:rFonts w:eastAsia="Times New Roman" w:cs="Times New Roman"/>
          <w:color w:val="333333"/>
          <w:sz w:val="21"/>
          <w:szCs w:val="21"/>
          <w:lang w:eastAsia="el-GR"/>
        </w:rPr>
        <w:t>8ο</w:t>
      </w:r>
    </w:p>
    <w:p w:rsidR="005230FE" w:rsidRPr="005230FE" w:rsidRDefault="005230FE" w:rsidP="005230FE">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 Ώρες διδασκαλίας 3</w:t>
      </w:r>
    </w:p>
    <w:p w:rsidR="005230FE" w:rsidRPr="005230FE" w:rsidRDefault="005230FE" w:rsidP="005230FE">
      <w:pPr>
        <w:numPr>
          <w:ilvl w:val="0"/>
          <w:numId w:val="1"/>
        </w:numPr>
        <w:pBdr>
          <w:top w:val="single" w:sz="6" w:space="8" w:color="DDDDDD"/>
          <w:left w:val="single" w:sz="6" w:space="11" w:color="DDDDDD"/>
          <w:bottom w:val="single" w:sz="6" w:space="8" w:color="DDDDDD"/>
          <w:right w:val="single" w:sz="6" w:space="11" w:color="DDDDDD"/>
        </w:pBdr>
        <w:shd w:val="clear" w:color="auto" w:fill="FFFFFF"/>
        <w:spacing w:before="100" w:beforeAutospacing="1" w:after="0"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 Διδάσκοντες </w:t>
      </w:r>
      <w:hyperlink r:id="rId6" w:history="1">
        <w:r w:rsidRPr="005230FE">
          <w:rPr>
            <w:rFonts w:ascii="Helvetica" w:eastAsia="Times New Roman" w:hAnsi="Helvetica" w:cs="Times New Roman"/>
            <w:color w:val="337AB7"/>
            <w:sz w:val="21"/>
            <w:szCs w:val="21"/>
            <w:lang w:eastAsia="el-GR"/>
          </w:rPr>
          <w:t>Δ. Μέλισσας</w:t>
        </w:r>
      </w:hyperlink>
      <w:r w:rsidRPr="005230FE">
        <w:rPr>
          <w:rFonts w:ascii="Helvetica" w:eastAsia="Times New Roman" w:hAnsi="Helvetica" w:cs="Times New Roman"/>
          <w:color w:val="333333"/>
          <w:sz w:val="21"/>
          <w:szCs w:val="21"/>
          <w:lang w:eastAsia="el-GR"/>
        </w:rPr>
        <w:t> </w:t>
      </w:r>
      <w:r w:rsidRPr="005230FE">
        <w:rPr>
          <w:rFonts w:ascii="Helvetica" w:eastAsia="Times New Roman" w:hAnsi="Helvetica" w:cs="Times New Roman"/>
          <w:b/>
          <w:bCs/>
          <w:color w:val="333333"/>
          <w:sz w:val="21"/>
          <w:szCs w:val="21"/>
          <w:lang w:eastAsia="el-GR"/>
        </w:rPr>
        <w:t>(Συντονιστής)</w:t>
      </w:r>
      <w:r w:rsidRPr="005230FE">
        <w:rPr>
          <w:rFonts w:ascii="Helvetica" w:eastAsia="Times New Roman" w:hAnsi="Helvetica" w:cs="Times New Roman"/>
          <w:color w:val="333333"/>
          <w:sz w:val="21"/>
          <w:szCs w:val="21"/>
          <w:lang w:eastAsia="el-GR"/>
        </w:rPr>
        <w:t> ● </w:t>
      </w:r>
      <w:hyperlink r:id="rId7" w:history="1">
        <w:r w:rsidRPr="005230FE">
          <w:rPr>
            <w:rFonts w:ascii="Helvetica" w:eastAsia="Times New Roman" w:hAnsi="Helvetica" w:cs="Times New Roman"/>
            <w:color w:val="337AB7"/>
            <w:sz w:val="21"/>
            <w:szCs w:val="21"/>
            <w:lang w:eastAsia="el-GR"/>
          </w:rPr>
          <w:t>Σέργιος Λαμπρόπουλος</w:t>
        </w:r>
      </w:hyperlink>
    </w:p>
    <w:p w:rsidR="005230FE" w:rsidRPr="005230FE" w:rsidRDefault="005230FE" w:rsidP="005230FE">
      <w:pPr>
        <w:shd w:val="clear" w:color="auto" w:fill="FFFFFF"/>
        <w:spacing w:before="300" w:after="150" w:line="240" w:lineRule="auto"/>
        <w:outlineLvl w:val="2"/>
        <w:rPr>
          <w:rFonts w:ascii="inherit" w:eastAsia="Times New Roman" w:hAnsi="inherit" w:cs="Times New Roman"/>
          <w:color w:val="115599"/>
          <w:sz w:val="25"/>
          <w:szCs w:val="25"/>
          <w:lang w:eastAsia="el-GR"/>
        </w:rPr>
      </w:pPr>
      <w:r w:rsidRPr="005230FE">
        <w:rPr>
          <w:rFonts w:ascii="inherit" w:eastAsia="Times New Roman" w:hAnsi="inherit" w:cs="Times New Roman"/>
          <w:color w:val="115599"/>
          <w:sz w:val="25"/>
          <w:szCs w:val="25"/>
          <w:lang w:eastAsia="el-GR"/>
        </w:rPr>
        <w:t>Κεφάλαια Μαθήματος</w:t>
      </w:r>
    </w:p>
    <w:tbl>
      <w:tblPr>
        <w:tblW w:w="11236" w:type="dxa"/>
        <w:tblInd w:w="-14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80"/>
        <w:gridCol w:w="3037"/>
        <w:gridCol w:w="6954"/>
        <w:gridCol w:w="765"/>
      </w:tblGrid>
      <w:tr w:rsidR="00F1715D" w:rsidRPr="005230FE" w:rsidTr="000F2214">
        <w:trPr>
          <w:trHeight w:val="586"/>
          <w:tblHeader/>
        </w:trPr>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5230FE" w:rsidRPr="005230FE" w:rsidRDefault="005230FE" w:rsidP="005230FE">
            <w:pPr>
              <w:spacing w:after="300" w:line="240" w:lineRule="auto"/>
              <w:rPr>
                <w:rFonts w:ascii="Times New Roman" w:eastAsia="Times New Roman" w:hAnsi="Times New Roman" w:cs="Times New Roman"/>
                <w:b/>
                <w:bCs/>
                <w:sz w:val="24"/>
                <w:szCs w:val="24"/>
                <w:lang w:eastAsia="el-GR"/>
              </w:rPr>
            </w:pPr>
            <w:r w:rsidRPr="005230FE">
              <w:rPr>
                <w:rFonts w:ascii="Times New Roman" w:eastAsia="Times New Roman" w:hAnsi="Times New Roman" w:cs="Times New Roman"/>
                <w:b/>
                <w:bCs/>
                <w:sz w:val="24"/>
                <w:szCs w:val="24"/>
                <w:lang w:eastAsia="el-GR"/>
              </w:rPr>
              <w:t>#</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5230FE" w:rsidRPr="005230FE" w:rsidRDefault="005230FE" w:rsidP="005230FE">
            <w:pPr>
              <w:spacing w:after="300" w:line="240" w:lineRule="auto"/>
              <w:rPr>
                <w:rFonts w:ascii="Times New Roman" w:eastAsia="Times New Roman" w:hAnsi="Times New Roman" w:cs="Times New Roman"/>
                <w:b/>
                <w:bCs/>
                <w:sz w:val="24"/>
                <w:szCs w:val="24"/>
                <w:lang w:eastAsia="el-GR"/>
              </w:rPr>
            </w:pPr>
            <w:r w:rsidRPr="005230FE">
              <w:rPr>
                <w:rFonts w:ascii="Times New Roman" w:eastAsia="Times New Roman" w:hAnsi="Times New Roman" w:cs="Times New Roman"/>
                <w:b/>
                <w:bCs/>
                <w:sz w:val="24"/>
                <w:szCs w:val="24"/>
                <w:lang w:eastAsia="el-GR"/>
              </w:rPr>
              <w:t>Τίτλος</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5230FE" w:rsidRPr="005230FE" w:rsidRDefault="005230FE" w:rsidP="005230FE">
            <w:pPr>
              <w:spacing w:after="300" w:line="240" w:lineRule="auto"/>
              <w:rPr>
                <w:rFonts w:ascii="Times New Roman" w:eastAsia="Times New Roman" w:hAnsi="Times New Roman" w:cs="Times New Roman"/>
                <w:b/>
                <w:bCs/>
                <w:sz w:val="24"/>
                <w:szCs w:val="24"/>
                <w:lang w:eastAsia="el-GR"/>
              </w:rPr>
            </w:pPr>
            <w:r w:rsidRPr="005230FE">
              <w:rPr>
                <w:rFonts w:ascii="Times New Roman" w:eastAsia="Times New Roman" w:hAnsi="Times New Roman" w:cs="Times New Roman"/>
                <w:b/>
                <w:bCs/>
                <w:sz w:val="24"/>
                <w:szCs w:val="24"/>
                <w:lang w:eastAsia="el-GR"/>
              </w:rPr>
              <w:t>Διδακτέα Ύλη</w:t>
            </w:r>
          </w:p>
        </w:tc>
        <w:tc>
          <w:tcPr>
            <w:tcW w:w="0" w:type="auto"/>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5230FE" w:rsidRPr="005230FE" w:rsidRDefault="005230FE" w:rsidP="005230FE">
            <w:pPr>
              <w:spacing w:after="300" w:line="240" w:lineRule="auto"/>
              <w:rPr>
                <w:rFonts w:ascii="Times New Roman" w:eastAsia="Times New Roman" w:hAnsi="Times New Roman" w:cs="Times New Roman"/>
                <w:b/>
                <w:bCs/>
                <w:sz w:val="24"/>
                <w:szCs w:val="24"/>
                <w:lang w:eastAsia="el-GR"/>
              </w:rPr>
            </w:pPr>
            <w:r w:rsidRPr="005230FE">
              <w:rPr>
                <w:rFonts w:ascii="Times New Roman" w:eastAsia="Times New Roman" w:hAnsi="Times New Roman" w:cs="Times New Roman"/>
                <w:b/>
                <w:bCs/>
                <w:sz w:val="24"/>
                <w:szCs w:val="24"/>
                <w:lang w:eastAsia="el-GR"/>
              </w:rPr>
              <w:t>Ώρες</w:t>
            </w:r>
          </w:p>
        </w:tc>
      </w:tr>
      <w:tr w:rsidR="00F1715D" w:rsidRPr="005230FE" w:rsidTr="000F2214">
        <w:trPr>
          <w:trHeight w:val="113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1</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1C699A">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 xml:space="preserve">Εισαγωγή στο </w:t>
            </w:r>
            <w:r w:rsidR="001C699A">
              <w:rPr>
                <w:rFonts w:ascii="Times New Roman" w:eastAsia="Times New Roman" w:hAnsi="Times New Roman" w:cs="Times New Roman"/>
                <w:sz w:val="24"/>
                <w:szCs w:val="24"/>
                <w:lang w:eastAsia="el-GR"/>
              </w:rPr>
              <w:t>σύγχρονο τεχνικό δίκαιο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1C699A" w:rsidP="0092023F">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Εισαγωγή και ε</w:t>
            </w:r>
            <w:r w:rsidR="005230FE" w:rsidRPr="005230FE">
              <w:rPr>
                <w:rFonts w:ascii="Times New Roman" w:eastAsia="Times New Roman" w:hAnsi="Times New Roman" w:cs="Times New Roman"/>
                <w:sz w:val="24"/>
                <w:szCs w:val="24"/>
                <w:lang w:eastAsia="el-GR"/>
              </w:rPr>
              <w:t xml:space="preserve">ννοιολογική αποσαφήνιση </w:t>
            </w:r>
            <w:r>
              <w:rPr>
                <w:rFonts w:ascii="Times New Roman" w:eastAsia="Times New Roman" w:hAnsi="Times New Roman" w:cs="Times New Roman"/>
                <w:sz w:val="24"/>
                <w:szCs w:val="24"/>
                <w:lang w:eastAsia="el-GR"/>
              </w:rPr>
              <w:t>των εννοιών του σύγχρονου τεχνικού δικα</w:t>
            </w:r>
            <w:r w:rsidR="0092023F">
              <w:rPr>
                <w:rFonts w:ascii="Times New Roman" w:eastAsia="Times New Roman" w:hAnsi="Times New Roman" w:cs="Times New Roman"/>
                <w:sz w:val="24"/>
                <w:szCs w:val="24"/>
                <w:lang w:eastAsia="el-GR"/>
              </w:rPr>
              <w:t>ίου</w:t>
            </w:r>
            <w:r w:rsidR="0092023F" w:rsidRPr="0092023F">
              <w:rPr>
                <w:rFonts w:ascii="Times New Roman" w:eastAsia="Times New Roman" w:hAnsi="Times New Roman" w:cs="Times New Roman"/>
                <w:sz w:val="24"/>
                <w:szCs w:val="24"/>
                <w:lang w:eastAsia="el-GR"/>
              </w:rPr>
              <w:t xml:space="preserve">  (</w:t>
            </w:r>
            <w:proofErr w:type="spellStart"/>
            <w:r w:rsidR="0092023F">
              <w:rPr>
                <w:rFonts w:ascii="Times New Roman" w:eastAsia="Times New Roman" w:hAnsi="Times New Roman" w:cs="Times New Roman"/>
                <w:sz w:val="24"/>
                <w:szCs w:val="24"/>
                <w:lang w:eastAsia="el-GR"/>
              </w:rPr>
              <w:t>Building</w:t>
            </w:r>
            <w:proofErr w:type="spellEnd"/>
            <w:r w:rsidR="0092023F">
              <w:rPr>
                <w:rFonts w:ascii="Times New Roman" w:eastAsia="Times New Roman" w:hAnsi="Times New Roman" w:cs="Times New Roman"/>
                <w:sz w:val="24"/>
                <w:szCs w:val="24"/>
                <w:lang w:eastAsia="el-GR"/>
              </w:rPr>
              <w:t xml:space="preserve"> </w:t>
            </w:r>
            <w:proofErr w:type="spellStart"/>
            <w:r w:rsidR="0092023F">
              <w:rPr>
                <w:rFonts w:ascii="Times New Roman" w:eastAsia="Times New Roman" w:hAnsi="Times New Roman" w:cs="Times New Roman"/>
                <w:sz w:val="24"/>
                <w:szCs w:val="24"/>
                <w:lang w:eastAsia="el-GR"/>
              </w:rPr>
              <w:t>Information</w:t>
            </w:r>
            <w:proofErr w:type="spellEnd"/>
            <w:r w:rsidR="0092023F">
              <w:rPr>
                <w:rFonts w:ascii="Times New Roman" w:eastAsia="Times New Roman" w:hAnsi="Times New Roman" w:cs="Times New Roman"/>
                <w:sz w:val="24"/>
                <w:szCs w:val="24"/>
                <w:lang w:eastAsia="el-GR"/>
              </w:rPr>
              <w:t xml:space="preserve"> </w:t>
            </w:r>
            <w:proofErr w:type="spellStart"/>
            <w:r w:rsidR="0092023F">
              <w:rPr>
                <w:rFonts w:ascii="Times New Roman" w:eastAsia="Times New Roman" w:hAnsi="Times New Roman" w:cs="Times New Roman"/>
                <w:sz w:val="24"/>
                <w:szCs w:val="24"/>
                <w:lang w:eastAsia="el-GR"/>
              </w:rPr>
              <w:t>Modeling</w:t>
            </w:r>
            <w:proofErr w:type="spellEnd"/>
            <w:r w:rsidR="0092023F" w:rsidRPr="0092023F">
              <w:rPr>
                <w:rFonts w:ascii="Times New Roman" w:eastAsia="Times New Roman" w:hAnsi="Times New Roman" w:cs="Times New Roman"/>
                <w:sz w:val="24"/>
                <w:szCs w:val="24"/>
                <w:lang w:eastAsia="el-GR"/>
              </w:rPr>
              <w:t>-</w:t>
            </w:r>
            <w:r w:rsidR="0092023F">
              <w:rPr>
                <w:rFonts w:ascii="Times New Roman" w:eastAsia="Times New Roman" w:hAnsi="Times New Roman" w:cs="Times New Roman"/>
                <w:sz w:val="24"/>
                <w:szCs w:val="24"/>
                <w:lang w:eastAsia="el-GR"/>
              </w:rPr>
              <w:t>BIM</w:t>
            </w:r>
            <w:r w:rsidR="0092023F" w:rsidRPr="0092023F">
              <w:rPr>
                <w:rFonts w:ascii="Times New Roman" w:eastAsia="Times New Roman" w:hAnsi="Times New Roman" w:cs="Times New Roman"/>
                <w:sz w:val="24"/>
                <w:szCs w:val="24"/>
                <w:lang w:eastAsia="el-GR"/>
              </w:rPr>
              <w:t xml:space="preserve">, </w:t>
            </w:r>
            <w:proofErr w:type="spellStart"/>
            <w:r w:rsidR="0092023F">
              <w:rPr>
                <w:rFonts w:ascii="Times New Roman" w:eastAsia="Times New Roman" w:hAnsi="Times New Roman" w:cs="Times New Roman"/>
                <w:sz w:val="24"/>
                <w:szCs w:val="24"/>
                <w:lang w:val="en-US" w:eastAsia="el-GR"/>
              </w:rPr>
              <w:t>Blockchain</w:t>
            </w:r>
            <w:proofErr w:type="spellEnd"/>
            <w:r w:rsidR="0092023F" w:rsidRPr="0092023F">
              <w:rPr>
                <w:rFonts w:ascii="Times New Roman" w:eastAsia="Times New Roman" w:hAnsi="Times New Roman" w:cs="Times New Roman"/>
                <w:sz w:val="24"/>
                <w:szCs w:val="24"/>
                <w:lang w:eastAsia="el-GR"/>
              </w:rPr>
              <w:t xml:space="preserve">, </w:t>
            </w:r>
            <w:r w:rsidR="0092023F">
              <w:rPr>
                <w:rFonts w:ascii="Times New Roman" w:eastAsia="Times New Roman" w:hAnsi="Times New Roman" w:cs="Times New Roman"/>
                <w:sz w:val="24"/>
                <w:szCs w:val="24"/>
                <w:lang w:val="en-US" w:eastAsia="el-GR"/>
              </w:rPr>
              <w:t>smart</w:t>
            </w:r>
            <w:r w:rsidR="0092023F" w:rsidRPr="0092023F">
              <w:rPr>
                <w:rFonts w:ascii="Times New Roman" w:eastAsia="Times New Roman" w:hAnsi="Times New Roman" w:cs="Times New Roman"/>
                <w:sz w:val="24"/>
                <w:szCs w:val="24"/>
                <w:lang w:eastAsia="el-GR"/>
              </w:rPr>
              <w:t xml:space="preserve"> </w:t>
            </w:r>
            <w:r w:rsidR="0092023F">
              <w:rPr>
                <w:rFonts w:ascii="Times New Roman" w:eastAsia="Times New Roman" w:hAnsi="Times New Roman" w:cs="Times New Roman"/>
                <w:sz w:val="24"/>
                <w:szCs w:val="24"/>
                <w:lang w:val="en-US" w:eastAsia="el-GR"/>
              </w:rPr>
              <w:t>contracts</w:t>
            </w:r>
            <w:r w:rsidR="0092023F" w:rsidRPr="0092023F">
              <w:rPr>
                <w:rFonts w:ascii="Times New Roman" w:eastAsia="Times New Roman" w:hAnsi="Times New Roman" w:cs="Times New Roman"/>
                <w:sz w:val="24"/>
                <w:szCs w:val="24"/>
                <w:lang w:eastAsia="el-GR"/>
              </w:rPr>
              <w:t>-</w:t>
            </w:r>
            <w:r w:rsidR="0092023F">
              <w:rPr>
                <w:rFonts w:ascii="Times New Roman" w:eastAsia="Times New Roman" w:hAnsi="Times New Roman" w:cs="Times New Roman"/>
                <w:sz w:val="24"/>
                <w:szCs w:val="24"/>
                <w:lang w:val="en-US" w:eastAsia="el-GR"/>
              </w:rPr>
              <w:t>IT</w:t>
            </w:r>
            <w:r w:rsidR="0092023F" w:rsidRPr="0092023F">
              <w:rPr>
                <w:rFonts w:ascii="Times New Roman" w:eastAsia="Times New Roman" w:hAnsi="Times New Roman" w:cs="Times New Roman"/>
                <w:sz w:val="24"/>
                <w:szCs w:val="24"/>
                <w:lang w:eastAsia="el-GR"/>
              </w:rPr>
              <w:t>-</w:t>
            </w:r>
            <w:r w:rsidR="0092023F">
              <w:rPr>
                <w:rFonts w:ascii="Times New Roman" w:eastAsia="Times New Roman" w:hAnsi="Times New Roman" w:cs="Times New Roman"/>
                <w:sz w:val="24"/>
                <w:szCs w:val="24"/>
                <w:lang w:eastAsia="el-GR"/>
              </w:rPr>
              <w:t>Τεχνητή νοημοσύνη</w:t>
            </w:r>
            <w:r w:rsidR="0092023F" w:rsidRPr="0092023F">
              <w:rPr>
                <w:rFonts w:ascii="Times New Roman" w:eastAsia="Times New Roman" w:hAnsi="Times New Roman" w:cs="Times New Roman"/>
                <w:sz w:val="24"/>
                <w:szCs w:val="24"/>
                <w:lang w:eastAsia="el-GR"/>
              </w:rPr>
              <w:t>)</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1398"/>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63008B" w:rsidP="0063008B">
            <w:pPr>
              <w:spacing w:after="30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Εκτίμηση και Διαχείριση Ακινήτων  και επενδύσεων στην αστική ανάπτυξη και στον σχεδιασμό.</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63008B"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Επενδύσεις στην αγορά ακινήτων</w:t>
            </w:r>
            <w:r w:rsidRPr="0063008B">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σχεδιασμός, αξιολόγηση και χρηματοδότηση, αξίες ακινήτων, διαχείριση γης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586"/>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63008B" w:rsidP="005230FE">
            <w:pPr>
              <w:spacing w:after="300" w:line="240" w:lineRule="auto"/>
              <w:rPr>
                <w:rFonts w:ascii="Times New Roman" w:eastAsia="Times New Roman" w:hAnsi="Times New Roman" w:cs="Times New Roman"/>
                <w:sz w:val="24"/>
                <w:szCs w:val="24"/>
                <w:lang w:val="en-US" w:eastAsia="el-GR"/>
              </w:rPr>
            </w:pPr>
            <w:proofErr w:type="spellStart"/>
            <w:r>
              <w:rPr>
                <w:rFonts w:ascii="Times New Roman" w:eastAsia="Times New Roman" w:hAnsi="Times New Roman" w:cs="Times New Roman"/>
                <w:sz w:val="24"/>
                <w:szCs w:val="24"/>
                <w:lang w:val="en-US" w:eastAsia="el-GR"/>
              </w:rPr>
              <w:t>Blockchain</w:t>
            </w:r>
            <w:proofErr w:type="spellEnd"/>
            <w:r>
              <w:rPr>
                <w:rFonts w:ascii="Times New Roman" w:eastAsia="Times New Roman" w:hAnsi="Times New Roman" w:cs="Times New Roman"/>
                <w:sz w:val="24"/>
                <w:szCs w:val="24"/>
                <w:lang w:val="en-US" w:eastAsia="el-GR"/>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4D02AD" w:rsidP="004D02AD">
            <w:pPr>
              <w:spacing w:after="30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Έννοια και τυπολογία του </w:t>
            </w:r>
            <w:proofErr w:type="spellStart"/>
            <w:r>
              <w:rPr>
                <w:rFonts w:ascii="Times New Roman" w:eastAsia="Times New Roman" w:hAnsi="Times New Roman" w:cs="Times New Roman"/>
                <w:sz w:val="24"/>
                <w:szCs w:val="24"/>
                <w:lang w:val="en-US" w:eastAsia="el-GR"/>
              </w:rPr>
              <w:t>Blockchain</w:t>
            </w:r>
            <w:proofErr w:type="spellEnd"/>
            <w:r w:rsidRPr="004D02AD">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διεθνείς και ευρωπαϊκές εφαρμογές της τεχνολογίας </w:t>
            </w:r>
            <w:proofErr w:type="spellStart"/>
            <w:r>
              <w:rPr>
                <w:rFonts w:ascii="Times New Roman" w:eastAsia="Times New Roman" w:hAnsi="Times New Roman" w:cs="Times New Roman"/>
                <w:sz w:val="24"/>
                <w:szCs w:val="24"/>
                <w:lang w:val="en-US" w:eastAsia="el-GR"/>
              </w:rPr>
              <w:t>Blockchain</w:t>
            </w:r>
            <w:proofErr w:type="spellEnd"/>
            <w:r>
              <w:rPr>
                <w:rFonts w:ascii="Times New Roman" w:eastAsia="Times New Roman" w:hAnsi="Times New Roman" w:cs="Times New Roman"/>
                <w:sz w:val="24"/>
                <w:szCs w:val="24"/>
                <w:lang w:eastAsia="el-GR"/>
              </w:rPr>
              <w:t xml:space="preserve"> στους τομείς της διακυβέρνησης, της οικονομίας και της ενέργειας. Προσεγγίσεις της επίδρασης της τεχνολογίας </w:t>
            </w:r>
            <w:proofErr w:type="spellStart"/>
            <w:r>
              <w:rPr>
                <w:rFonts w:ascii="Times New Roman" w:eastAsia="Times New Roman" w:hAnsi="Times New Roman" w:cs="Times New Roman"/>
                <w:sz w:val="24"/>
                <w:szCs w:val="24"/>
                <w:lang w:val="en-US" w:eastAsia="el-GR"/>
              </w:rPr>
              <w:t>Blockchain</w:t>
            </w:r>
            <w:proofErr w:type="spellEnd"/>
            <w:r>
              <w:rPr>
                <w:rFonts w:ascii="Times New Roman" w:eastAsia="Times New Roman" w:hAnsi="Times New Roman" w:cs="Times New Roman"/>
                <w:sz w:val="24"/>
                <w:szCs w:val="24"/>
                <w:lang w:eastAsia="el-GR"/>
              </w:rPr>
              <w:t xml:space="preserve"> σε ζητήματα χωρικού σχεδιασμού-νομικές προκλήσεις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168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A87968"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Χωροταξικό-Πολεοδομικό-Δίκαιο Περιβάλλοντος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FA1A1B" w:rsidP="00F1715D">
            <w:pPr>
              <w:spacing w:after="30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Εννοιολογικ</w:t>
            </w:r>
            <w:r w:rsidR="00F1715D">
              <w:rPr>
                <w:rFonts w:ascii="Times New Roman" w:eastAsia="Times New Roman" w:hAnsi="Times New Roman" w:cs="Times New Roman"/>
                <w:sz w:val="24"/>
                <w:szCs w:val="24"/>
                <w:lang w:eastAsia="el-GR"/>
              </w:rPr>
              <w:t xml:space="preserve">ή </w:t>
            </w:r>
            <w:r>
              <w:rPr>
                <w:rFonts w:ascii="Times New Roman" w:eastAsia="Times New Roman" w:hAnsi="Times New Roman" w:cs="Times New Roman"/>
                <w:sz w:val="24"/>
                <w:szCs w:val="24"/>
                <w:lang w:eastAsia="el-GR"/>
              </w:rPr>
              <w:t xml:space="preserve">αποσαφήνιση </w:t>
            </w:r>
            <w:r w:rsidR="00F1715D">
              <w:rPr>
                <w:rFonts w:ascii="Times New Roman" w:eastAsia="Times New Roman" w:hAnsi="Times New Roman" w:cs="Times New Roman"/>
                <w:sz w:val="24"/>
                <w:szCs w:val="24"/>
                <w:lang w:eastAsia="el-GR"/>
              </w:rPr>
              <w:t xml:space="preserve">χωροταξικού και </w:t>
            </w:r>
            <w:r>
              <w:rPr>
                <w:rFonts w:ascii="Times New Roman" w:eastAsia="Times New Roman" w:hAnsi="Times New Roman" w:cs="Times New Roman"/>
                <w:sz w:val="24"/>
                <w:szCs w:val="24"/>
                <w:lang w:eastAsia="el-GR"/>
              </w:rPr>
              <w:t xml:space="preserve">πολεοδομικού σχεδιασμού, επίπεδα και εργαλεία </w:t>
            </w:r>
            <w:r w:rsidR="00F1715D">
              <w:rPr>
                <w:rFonts w:ascii="Times New Roman" w:eastAsia="Times New Roman" w:hAnsi="Times New Roman" w:cs="Times New Roman"/>
                <w:sz w:val="24"/>
                <w:szCs w:val="24"/>
                <w:lang w:eastAsia="el-GR"/>
              </w:rPr>
              <w:t xml:space="preserve">χωροταξικού και </w:t>
            </w:r>
            <w:r>
              <w:rPr>
                <w:rFonts w:ascii="Times New Roman" w:eastAsia="Times New Roman" w:hAnsi="Times New Roman" w:cs="Times New Roman"/>
                <w:sz w:val="24"/>
                <w:szCs w:val="24"/>
                <w:lang w:eastAsia="el-GR"/>
              </w:rPr>
              <w:t xml:space="preserve">πολεοδομικού σχεδιασμού, </w:t>
            </w:r>
            <w:r w:rsidR="00F1715D">
              <w:rPr>
                <w:rFonts w:ascii="Times New Roman" w:eastAsia="Times New Roman" w:hAnsi="Times New Roman" w:cs="Times New Roman"/>
                <w:sz w:val="24"/>
                <w:szCs w:val="24"/>
                <w:lang w:eastAsia="el-GR"/>
              </w:rPr>
              <w:t>π</w:t>
            </w:r>
            <w:r w:rsidRPr="005230FE">
              <w:rPr>
                <w:rFonts w:ascii="Times New Roman" w:eastAsia="Times New Roman" w:hAnsi="Times New Roman" w:cs="Times New Roman"/>
                <w:sz w:val="24"/>
                <w:szCs w:val="24"/>
                <w:lang w:eastAsia="el-GR"/>
              </w:rPr>
              <w:t xml:space="preserve">εριβαλλοντική </w:t>
            </w:r>
            <w:proofErr w:type="spellStart"/>
            <w:r w:rsidRPr="005230FE">
              <w:rPr>
                <w:rFonts w:ascii="Times New Roman" w:eastAsia="Times New Roman" w:hAnsi="Times New Roman" w:cs="Times New Roman"/>
                <w:sz w:val="24"/>
                <w:szCs w:val="24"/>
                <w:lang w:eastAsia="el-GR"/>
              </w:rPr>
              <w:t>αδειοδότηση</w:t>
            </w:r>
            <w:proofErr w:type="spellEnd"/>
            <w:r w:rsidRPr="005230FE">
              <w:rPr>
                <w:rFonts w:ascii="Times New Roman" w:eastAsia="Times New Roman" w:hAnsi="Times New Roman" w:cs="Times New Roman"/>
                <w:sz w:val="24"/>
                <w:szCs w:val="24"/>
                <w:lang w:eastAsia="el-GR"/>
              </w:rPr>
              <w:t xml:space="preserve">, ΜΠΕ, </w:t>
            </w:r>
            <w:r w:rsidR="00F1715D">
              <w:rPr>
                <w:rFonts w:ascii="Times New Roman" w:eastAsia="Times New Roman" w:hAnsi="Times New Roman" w:cs="Times New Roman"/>
                <w:sz w:val="24"/>
                <w:szCs w:val="24"/>
                <w:lang w:eastAsia="el-GR"/>
              </w:rPr>
              <w:t>Α</w:t>
            </w:r>
            <w:r w:rsidRPr="005230FE">
              <w:rPr>
                <w:rFonts w:ascii="Times New Roman" w:eastAsia="Times New Roman" w:hAnsi="Times New Roman" w:cs="Times New Roman"/>
                <w:sz w:val="24"/>
                <w:szCs w:val="24"/>
                <w:lang w:eastAsia="el-GR"/>
              </w:rPr>
              <w:t>ΕΠΟ, περιοχές NATURA</w:t>
            </w:r>
            <w:r>
              <w:rPr>
                <w:rFonts w:ascii="Times New Roman" w:eastAsia="Times New Roman" w:hAnsi="Times New Roman" w:cs="Times New Roman"/>
                <w:sz w:val="24"/>
                <w:szCs w:val="24"/>
                <w:lang w:eastAsia="el-GR"/>
              </w:rPr>
              <w:t xml:space="preserve"> 2000</w:t>
            </w:r>
            <w:r w:rsidR="00F1715D">
              <w:rPr>
                <w:rFonts w:ascii="Times New Roman" w:eastAsia="Times New Roman" w:hAnsi="Times New Roman" w:cs="Times New Roman"/>
                <w:sz w:val="24"/>
                <w:szCs w:val="24"/>
                <w:lang w:eastAsia="el-GR"/>
              </w:rPr>
              <w:t xml:space="preserve">, δάση, κυκλική οικονομία και συσχέτισή τους με τις </w:t>
            </w:r>
            <w:r w:rsidR="004D02AD">
              <w:rPr>
                <w:rFonts w:ascii="Times New Roman" w:eastAsia="Times New Roman" w:hAnsi="Times New Roman" w:cs="Times New Roman"/>
                <w:sz w:val="24"/>
                <w:szCs w:val="24"/>
                <w:lang w:eastAsia="el-GR"/>
              </w:rPr>
              <w:t>έννοιες του τεχνικού δικαίου, Ν. 4759/20 και Ν. 4685/20.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r w:rsidR="00A87968">
              <w:rPr>
                <w:rFonts w:ascii="Times New Roman" w:eastAsia="Times New Roman" w:hAnsi="Times New Roman" w:cs="Times New Roman"/>
                <w:sz w:val="24"/>
                <w:szCs w:val="24"/>
                <w:lang w:val="en-US" w:eastAsia="el-GR"/>
              </w:rPr>
              <w:t>x</w:t>
            </w:r>
            <w:r w:rsidR="00A87968" w:rsidRPr="00F1715D">
              <w:rPr>
                <w:rFonts w:ascii="Times New Roman" w:eastAsia="Times New Roman" w:hAnsi="Times New Roman" w:cs="Times New Roman"/>
                <w:sz w:val="24"/>
                <w:szCs w:val="24"/>
                <w:lang w:eastAsia="el-GR"/>
              </w:rPr>
              <w:t>2</w:t>
            </w:r>
          </w:p>
        </w:tc>
      </w:tr>
      <w:tr w:rsidR="00F1715D" w:rsidRPr="005230FE" w:rsidTr="000F2214">
        <w:trPr>
          <w:trHeight w:val="1134"/>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5</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Από τον ΓΟΚ στον ΝΟΚ. Βασικοί ορισμοί</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Δομικό έργο, συντελεστής δόμησης, κάλυψη, κτίριο, οικοδομική γραμμή, ό</w:t>
            </w:r>
            <w:r w:rsidR="00F1715D">
              <w:rPr>
                <w:rFonts w:ascii="Times New Roman" w:eastAsia="Times New Roman" w:hAnsi="Times New Roman" w:cs="Times New Roman"/>
                <w:sz w:val="24"/>
                <w:szCs w:val="24"/>
                <w:lang w:eastAsia="el-GR"/>
              </w:rPr>
              <w:t>ρια οικοπέδου, φέρων οργανισμός, ρυθμίσεις για ΑΜΕΑ ή εμποδιζόμενα άτομα.</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F1715D"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w:t>
            </w:r>
            <w:r w:rsidR="005230FE" w:rsidRPr="005230FE">
              <w:rPr>
                <w:rFonts w:ascii="Times New Roman" w:eastAsia="Times New Roman" w:hAnsi="Times New Roman" w:cs="Times New Roman"/>
                <w:sz w:val="24"/>
                <w:szCs w:val="24"/>
                <w:lang w:eastAsia="el-GR"/>
              </w:rPr>
              <w:t>x3</w:t>
            </w:r>
          </w:p>
        </w:tc>
      </w:tr>
      <w:tr w:rsidR="00F1715D" w:rsidRPr="005230FE" w:rsidTr="000F2214">
        <w:trPr>
          <w:trHeight w:val="141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lastRenderedPageBreak/>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F1715D" w:rsidP="005230FE">
            <w:pPr>
              <w:spacing w:after="300" w:line="240" w:lineRule="auto"/>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Κτιριοδομικός</w:t>
            </w:r>
            <w:proofErr w:type="spellEnd"/>
            <w:r>
              <w:rPr>
                <w:rFonts w:ascii="Times New Roman" w:eastAsia="Times New Roman" w:hAnsi="Times New Roman" w:cs="Times New Roman"/>
                <w:sz w:val="24"/>
                <w:szCs w:val="24"/>
                <w:lang w:eastAsia="el-GR"/>
              </w:rPr>
              <w:t xml:space="preserve"> Κανονισμός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F1715D" w:rsidP="000F2214">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Ταξινόμηση των </w:t>
            </w:r>
            <w:r w:rsidR="000F2214" w:rsidRPr="000F2214">
              <w:rPr>
                <w:rFonts w:ascii="Times New Roman" w:eastAsia="Times New Roman" w:hAnsi="Times New Roman" w:cs="Times New Roman"/>
                <w:sz w:val="24"/>
                <w:szCs w:val="24"/>
                <w:lang w:eastAsia="el-GR"/>
              </w:rPr>
              <w:t xml:space="preserve"> κτηρίων και κατασκευών βάσει χρήσης</w:t>
            </w:r>
            <w:r w:rsidR="000F2214">
              <w:rPr>
                <w:rFonts w:ascii="Times New Roman" w:eastAsia="Times New Roman" w:hAnsi="Times New Roman" w:cs="Times New Roman"/>
                <w:sz w:val="24"/>
                <w:szCs w:val="24"/>
                <w:lang w:eastAsia="el-GR"/>
              </w:rPr>
              <w:t>, α</w:t>
            </w:r>
            <w:r w:rsidR="000F2214" w:rsidRPr="000F2214">
              <w:rPr>
                <w:rFonts w:ascii="Times New Roman" w:eastAsia="Times New Roman" w:hAnsi="Times New Roman" w:cs="Times New Roman"/>
                <w:sz w:val="24"/>
                <w:szCs w:val="24"/>
                <w:lang w:eastAsia="el-GR"/>
              </w:rPr>
              <w:t>σφάλεια και αντοχή κτηρίων</w:t>
            </w:r>
            <w:bookmarkStart w:id="0" w:name="_GoBack"/>
            <w:bookmarkEnd w:id="0"/>
            <w:r w:rsidR="000F2214" w:rsidRPr="000F2214">
              <w:rPr>
                <w:rFonts w:ascii="Times New Roman" w:eastAsia="Times New Roman" w:hAnsi="Times New Roman" w:cs="Times New Roman"/>
                <w:sz w:val="24"/>
                <w:szCs w:val="24"/>
                <w:lang w:eastAsia="el-GR"/>
              </w:rPr>
              <w:br/>
            </w:r>
            <w:r w:rsidR="000F2214" w:rsidRPr="000F2214">
              <w:rPr>
                <w:rFonts w:ascii="Times New Roman" w:eastAsia="Times New Roman" w:hAnsi="Times New Roman" w:cs="Times New Roman"/>
                <w:sz w:val="24"/>
                <w:szCs w:val="24"/>
                <w:lang w:eastAsia="el-GR"/>
              </w:rPr>
              <w:br/>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1398"/>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0F2214"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Κανονισμός  Ενεργειακής Απόδοσης Κτιρίων (ΚΕΝΑΚ)</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0F2214" w:rsidRPr="00881352" w:rsidRDefault="000F2214" w:rsidP="000F2214">
            <w:pPr>
              <w:jc w:val="both"/>
            </w:pPr>
            <w:r w:rsidRPr="000F2214">
              <w:rPr>
                <w:rFonts w:ascii="Times New Roman" w:hAnsi="Times New Roman" w:cs="Times New Roman"/>
                <w:color w:val="6D6F71"/>
                <w:sz w:val="18"/>
                <w:szCs w:val="18"/>
              </w:rPr>
              <w:t> </w:t>
            </w:r>
            <w:r>
              <w:t>Ενεργειακός σχεδιασμός στον κτηριακό τομέα, βελτίωση ενεργειακής απόδοσης κτιρίων, εξοικονόμηση ενέργειας και προστασία περιβάλλοντος</w:t>
            </w:r>
            <w:r>
              <w:t>.</w:t>
            </w:r>
          </w:p>
          <w:p w:rsidR="005230FE" w:rsidRPr="005230FE" w:rsidRDefault="005230FE" w:rsidP="000F2214">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113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Ενεργειακά κτίρια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0F2214">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Φυτεμένα δώματα, κανονιστικό πλαίσιο κατασκευής δωμάτων, φυτεμένες στέγες, κατασκευές και φυτεύσεις στους ακάλυπτους χώρους και περιφράξεις.</w:t>
            </w:r>
            <w:r w:rsidR="000F2214">
              <w:rPr>
                <w:rFonts w:ascii="Times New Roman" w:hAnsi="Times New Roman" w:cs="Times New Roman"/>
                <w:color w:val="6D6F71"/>
                <w:sz w:val="18"/>
                <w:szCs w:val="18"/>
              </w:rPr>
              <w:t xml:space="preserve">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851"/>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0F2214"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Κανονισμός Πυρασφάλειας </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127AE3"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Σχέση ΚΕΝΑΚ-Κανονισμού Πυρασφάλειας-ΝΟΚ</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3</w:t>
            </w:r>
          </w:p>
        </w:tc>
      </w:tr>
      <w:tr w:rsidR="00F1715D"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Το Ελληνικό σύστημα διαχείρισης συμβάσεων και μελετών</w:t>
            </w:r>
          </w:p>
          <w:p w:rsidR="000F2214" w:rsidRPr="005230FE" w:rsidRDefault="000F2214"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Default="005230FE" w:rsidP="000F2214">
            <w:pPr>
              <w:spacing w:after="300" w:line="240" w:lineRule="auto"/>
              <w:jc w:val="both"/>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 xml:space="preserve">Ιστορική αναδρομή. Έννοιες και ορισμοί. Διαδικασίες και κριτήρια ανάθεσης συμβάσεων. Μητρώα μελετητών. Κατηγορίες μελετών και υπηρεσιών. Ανάθεση, σύνταξη και στάδια εκπόνησης μελετών. Προδιαγραφές, κανονισμοί και αμοιβές μελετών. ΜΕΕΠ. ΜΕΚ. Δημοπρασίες και τρόποι υποβολής προσφορών. Συμβατικά τεύχη. Επίβλεψη κατασκευής. Προθεσμίες. Ποινικές ρήτρες. Χρονοδιάγραμμα. Ημερολόγιο. Επιμετρήσεις. Λογαριασμοί. Προκαταβολές. Αναθεώρηση τιμών. Αυξομειώσεις εργασιών. Νέες εργασίες. Ελαττώματα. Έκπτωση Αναδόχου. Διάλυση σύμβασης. Βεβαίωση περάτωσης. Τελική Επιμέτρηση. Προσωρινή και οριστική παραλαβή. Χρόνος εγγύησης. Τελικός λογαριασμός. </w:t>
            </w:r>
            <w:r w:rsidR="00127AE3" w:rsidRPr="005230FE">
              <w:rPr>
                <w:rFonts w:ascii="Times New Roman" w:eastAsia="Times New Roman" w:hAnsi="Times New Roman" w:cs="Times New Roman"/>
                <w:sz w:val="24"/>
                <w:szCs w:val="24"/>
                <w:lang w:eastAsia="el-GR"/>
              </w:rPr>
              <w:t>Επίλυση</w:t>
            </w:r>
            <w:r w:rsidRPr="005230FE">
              <w:rPr>
                <w:rFonts w:ascii="Times New Roman" w:eastAsia="Times New Roman" w:hAnsi="Times New Roman" w:cs="Times New Roman"/>
                <w:sz w:val="24"/>
                <w:szCs w:val="24"/>
                <w:lang w:eastAsia="el-GR"/>
              </w:rPr>
              <w:t xml:space="preserve"> διαφορών.</w:t>
            </w:r>
          </w:p>
          <w:p w:rsidR="000F2214" w:rsidRPr="005230FE" w:rsidRDefault="000F2214"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0F2214"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2</w:t>
            </w:r>
            <w:r w:rsidR="005230FE" w:rsidRPr="005230FE">
              <w:rPr>
                <w:rFonts w:ascii="Times New Roman" w:eastAsia="Times New Roman" w:hAnsi="Times New Roman" w:cs="Times New Roman"/>
                <w:sz w:val="24"/>
                <w:szCs w:val="24"/>
                <w:lang w:eastAsia="el-GR"/>
              </w:rPr>
              <w:t>x3</w:t>
            </w: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127AE3" w:rsidRDefault="00127AE3" w:rsidP="005230FE">
            <w:pPr>
              <w:spacing w:after="30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eastAsia="el-GR"/>
              </w:rPr>
              <w:t xml:space="preserve">11.  </w:t>
            </w:r>
            <w:r>
              <w:rPr>
                <w:rFonts w:ascii="Times New Roman" w:eastAsia="Times New Roman" w:hAnsi="Times New Roman" w:cs="Times New Roman"/>
                <w:sz w:val="24"/>
                <w:szCs w:val="24"/>
                <w:lang w:val="en-US" w:eastAsia="el-GR"/>
              </w:rPr>
              <w:t>Smart Contracts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127AE3" w:rsidRDefault="004D02AD" w:rsidP="000F2214">
            <w:pPr>
              <w:spacing w:after="30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Εφαρμογές  Έξυπνων Συμβολαίων, </w:t>
            </w:r>
            <w:r w:rsidR="00127AE3" w:rsidRPr="00127AE3">
              <w:rPr>
                <w:rFonts w:ascii="Times New Roman" w:eastAsia="Times New Roman" w:hAnsi="Times New Roman" w:cs="Times New Roman"/>
                <w:sz w:val="24"/>
                <w:szCs w:val="24"/>
                <w:lang w:eastAsia="el-GR"/>
              </w:rPr>
              <w:t>Σύστημα Διαχείρισης Συμβά</w:t>
            </w:r>
            <w:r w:rsidR="00127AE3">
              <w:rPr>
                <w:rFonts w:ascii="Times New Roman" w:eastAsia="Times New Roman" w:hAnsi="Times New Roman" w:cs="Times New Roman"/>
                <w:sz w:val="24"/>
                <w:szCs w:val="24"/>
                <w:lang w:eastAsia="el-GR"/>
              </w:rPr>
              <w:t>σεων Δημοσίων Έργων και Μελετών</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127AE3" w:rsidRDefault="00127AE3" w:rsidP="005230FE">
            <w:pPr>
              <w:spacing w:after="30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w:t>
            </w:r>
            <w:r>
              <w:rPr>
                <w:rFonts w:ascii="Times New Roman" w:eastAsia="Times New Roman" w:hAnsi="Times New Roman" w:cs="Times New Roman"/>
                <w:sz w:val="24"/>
                <w:szCs w:val="24"/>
                <w:lang w:val="en-US" w:eastAsia="el-GR"/>
              </w:rPr>
              <w:t>x3</w:t>
            </w: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r w:rsidR="00127AE3" w:rsidRPr="005230FE" w:rsidTr="000F2214">
        <w:trPr>
          <w:trHeight w:val="4195"/>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5230FE">
            <w:pPr>
              <w:spacing w:after="300" w:line="240" w:lineRule="auto"/>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Pr="005230FE" w:rsidRDefault="00127AE3" w:rsidP="000F2214">
            <w:pPr>
              <w:spacing w:after="300" w:line="240" w:lineRule="auto"/>
              <w:jc w:val="both"/>
              <w:rPr>
                <w:rFonts w:ascii="Times New Roman" w:eastAsia="Times New Roman" w:hAnsi="Times New Roman" w:cs="Times New Roman"/>
                <w:sz w:val="24"/>
                <w:szCs w:val="24"/>
                <w:lang w:eastAsia="el-GR"/>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127AE3" w:rsidRDefault="00127AE3" w:rsidP="005230FE">
            <w:pPr>
              <w:spacing w:after="300" w:line="240" w:lineRule="auto"/>
              <w:rPr>
                <w:rFonts w:ascii="Times New Roman" w:eastAsia="Times New Roman" w:hAnsi="Times New Roman" w:cs="Times New Roman"/>
                <w:sz w:val="24"/>
                <w:szCs w:val="24"/>
                <w:lang w:eastAsia="el-GR"/>
              </w:rPr>
            </w:pPr>
          </w:p>
        </w:tc>
      </w:tr>
    </w:tbl>
    <w:p w:rsidR="005230FE" w:rsidRPr="005230FE" w:rsidRDefault="005230FE" w:rsidP="005230FE">
      <w:pPr>
        <w:shd w:val="clear" w:color="auto" w:fill="FFFFFF"/>
        <w:spacing w:before="300" w:after="150" w:line="240" w:lineRule="auto"/>
        <w:outlineLvl w:val="2"/>
        <w:rPr>
          <w:rFonts w:ascii="inherit" w:eastAsia="Times New Roman" w:hAnsi="inherit" w:cs="Times New Roman"/>
          <w:color w:val="115599"/>
          <w:sz w:val="25"/>
          <w:szCs w:val="25"/>
          <w:lang w:eastAsia="el-GR"/>
        </w:rPr>
      </w:pPr>
      <w:r w:rsidRPr="005230FE">
        <w:rPr>
          <w:rFonts w:ascii="inherit" w:eastAsia="Times New Roman" w:hAnsi="inherit" w:cs="Times New Roman"/>
          <w:color w:val="115599"/>
          <w:sz w:val="25"/>
          <w:szCs w:val="25"/>
          <w:lang w:eastAsia="el-GR"/>
        </w:rPr>
        <w:t>Μαθησιακοί Στόχοι</w:t>
      </w:r>
    </w:p>
    <w:p w:rsidR="005230FE" w:rsidRPr="005230FE" w:rsidRDefault="005230FE" w:rsidP="005230FE">
      <w:pPr>
        <w:shd w:val="clear" w:color="auto" w:fill="FFFFFF"/>
        <w:spacing w:after="150" w:line="240" w:lineRule="auto"/>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Με την επιτυχή ολοκλήρωση του μαθήματος, οι φοιτητές θα έχουν εξοικειωθεί με τις βασικές έννοιες και το νομοθετικό πλαίσιο που διέπουν:</w:t>
      </w:r>
    </w:p>
    <w:p w:rsidR="005230FE" w:rsidRPr="005230FE" w:rsidRDefault="005230FE" w:rsidP="005230FE">
      <w:pPr>
        <w:numPr>
          <w:ilvl w:val="0"/>
          <w:numId w:val="2"/>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την κατασκευή κάθε τεχνικού έργου</w:t>
      </w:r>
    </w:p>
    <w:p w:rsidR="005230FE" w:rsidRPr="005230FE" w:rsidRDefault="005230FE" w:rsidP="005230FE">
      <w:pPr>
        <w:numPr>
          <w:ilvl w:val="0"/>
          <w:numId w:val="2"/>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τις περιβαλλοντικές αδειοδοτήσεις των έργων</w:t>
      </w:r>
    </w:p>
    <w:p w:rsidR="005230FE" w:rsidRPr="005230FE" w:rsidRDefault="005230FE" w:rsidP="005230FE">
      <w:pPr>
        <w:numPr>
          <w:ilvl w:val="0"/>
          <w:numId w:val="2"/>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την έκδοση οικοδομικών αδειών</w:t>
      </w:r>
    </w:p>
    <w:p w:rsidR="005230FE" w:rsidRPr="005230FE" w:rsidRDefault="005230FE" w:rsidP="005230FE">
      <w:pPr>
        <w:numPr>
          <w:ilvl w:val="0"/>
          <w:numId w:val="2"/>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την ενεργειακή αναβάθμιση των κτιρίων</w:t>
      </w:r>
    </w:p>
    <w:p w:rsidR="005230FE" w:rsidRPr="005230FE" w:rsidRDefault="005230FE" w:rsidP="005230FE">
      <w:pPr>
        <w:numPr>
          <w:ilvl w:val="0"/>
          <w:numId w:val="2"/>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την ανάθεση συμβάσεων δημοσίων έργων και μελετών</w:t>
      </w:r>
    </w:p>
    <w:p w:rsidR="005230FE" w:rsidRPr="005230FE" w:rsidRDefault="005230FE" w:rsidP="005230FE">
      <w:pPr>
        <w:numPr>
          <w:ilvl w:val="0"/>
          <w:numId w:val="2"/>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την διαχείριση συμβάσεων δημοσίων έργων και μελετών</w:t>
      </w:r>
    </w:p>
    <w:p w:rsidR="005230FE" w:rsidRPr="005230FE" w:rsidRDefault="005230FE" w:rsidP="005230FE">
      <w:pPr>
        <w:shd w:val="clear" w:color="auto" w:fill="FFFFFF"/>
        <w:spacing w:before="300" w:after="150" w:line="240" w:lineRule="auto"/>
        <w:outlineLvl w:val="2"/>
        <w:rPr>
          <w:rFonts w:ascii="inherit" w:eastAsia="Times New Roman" w:hAnsi="inherit" w:cs="Times New Roman"/>
          <w:color w:val="115599"/>
          <w:sz w:val="25"/>
          <w:szCs w:val="25"/>
          <w:lang w:eastAsia="el-GR"/>
        </w:rPr>
      </w:pPr>
      <w:r w:rsidRPr="005230FE">
        <w:rPr>
          <w:rFonts w:ascii="inherit" w:eastAsia="Times New Roman" w:hAnsi="inherit" w:cs="Times New Roman"/>
          <w:color w:val="115599"/>
          <w:sz w:val="25"/>
          <w:szCs w:val="25"/>
          <w:lang w:eastAsia="el-GR"/>
        </w:rPr>
        <w:t>Μέθοδοι και Μέσα Διδασκαλίας και Μάθησης</w:t>
      </w:r>
    </w:p>
    <w:tbl>
      <w:tblPr>
        <w:tblW w:w="11292" w:type="dxa"/>
        <w:tblInd w:w="-138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641"/>
        <w:gridCol w:w="8651"/>
      </w:tblGrid>
      <w:tr w:rsidR="005230FE" w:rsidRPr="005230FE" w:rsidTr="00523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b/>
                <w:bCs/>
                <w:sz w:val="24"/>
                <w:szCs w:val="24"/>
                <w:lang w:eastAsia="el-GR"/>
              </w:rPr>
            </w:pPr>
            <w:r w:rsidRPr="005230FE">
              <w:rPr>
                <w:rFonts w:ascii="Times New Roman" w:eastAsia="Times New Roman" w:hAnsi="Times New Roman" w:cs="Times New Roman"/>
                <w:b/>
                <w:bCs/>
                <w:sz w:val="24"/>
                <w:szCs w:val="24"/>
                <w:lang w:eastAsia="el-GR"/>
              </w:rPr>
              <w:t>Μέθοδοι Διδασκαλίας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Διαλέξεις στην τάξη. Συζήτηση περιπτώσεων εφαρμογής (</w:t>
            </w:r>
            <w:proofErr w:type="spellStart"/>
            <w:r w:rsidRPr="005230FE">
              <w:rPr>
                <w:rFonts w:ascii="Times New Roman" w:eastAsia="Times New Roman" w:hAnsi="Times New Roman" w:cs="Times New Roman"/>
                <w:sz w:val="24"/>
                <w:szCs w:val="24"/>
                <w:lang w:eastAsia="el-GR"/>
              </w:rPr>
              <w:t>case</w:t>
            </w:r>
            <w:proofErr w:type="spellEnd"/>
            <w:r w:rsidRPr="005230FE">
              <w:rPr>
                <w:rFonts w:ascii="Times New Roman" w:eastAsia="Times New Roman" w:hAnsi="Times New Roman" w:cs="Times New Roman"/>
                <w:sz w:val="24"/>
                <w:szCs w:val="24"/>
                <w:lang w:eastAsia="el-GR"/>
              </w:rPr>
              <w:t xml:space="preserve"> </w:t>
            </w:r>
            <w:proofErr w:type="spellStart"/>
            <w:r w:rsidRPr="005230FE">
              <w:rPr>
                <w:rFonts w:ascii="Times New Roman" w:eastAsia="Times New Roman" w:hAnsi="Times New Roman" w:cs="Times New Roman"/>
                <w:sz w:val="24"/>
                <w:szCs w:val="24"/>
                <w:lang w:eastAsia="el-GR"/>
              </w:rPr>
              <w:t>studies</w:t>
            </w:r>
            <w:proofErr w:type="spellEnd"/>
            <w:r w:rsidRPr="005230FE">
              <w:rPr>
                <w:rFonts w:ascii="Times New Roman" w:eastAsia="Times New Roman" w:hAnsi="Times New Roman" w:cs="Times New Roman"/>
                <w:sz w:val="24"/>
                <w:szCs w:val="24"/>
                <w:lang w:eastAsia="el-GR"/>
              </w:rPr>
              <w:t>) στην τάξη.</w:t>
            </w:r>
          </w:p>
        </w:tc>
      </w:tr>
      <w:tr w:rsidR="005230FE" w:rsidRPr="005230FE" w:rsidTr="005230FE">
        <w:tc>
          <w:tcPr>
            <w:tcW w:w="0" w:type="auto"/>
            <w:shd w:val="clear" w:color="auto" w:fill="auto"/>
            <w:vAlign w:val="cente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p>
        </w:tc>
        <w:tc>
          <w:tcPr>
            <w:tcW w:w="0" w:type="auto"/>
            <w:shd w:val="clear" w:color="auto" w:fill="auto"/>
            <w:vAlign w:val="center"/>
            <w:hideMark/>
          </w:tcPr>
          <w:p w:rsidR="005230FE" w:rsidRPr="005230FE" w:rsidRDefault="005230FE" w:rsidP="005230FE">
            <w:pPr>
              <w:spacing w:after="0" w:line="240" w:lineRule="auto"/>
              <w:rPr>
                <w:rFonts w:ascii="Times New Roman" w:eastAsia="Times New Roman" w:hAnsi="Times New Roman" w:cs="Times New Roman"/>
                <w:sz w:val="20"/>
                <w:szCs w:val="20"/>
                <w:lang w:eastAsia="el-GR"/>
              </w:rPr>
            </w:pPr>
          </w:p>
        </w:tc>
      </w:tr>
      <w:tr w:rsidR="005230FE" w:rsidRPr="005230FE" w:rsidTr="005230FE">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b/>
                <w:bCs/>
                <w:sz w:val="24"/>
                <w:szCs w:val="24"/>
                <w:lang w:eastAsia="el-GR"/>
              </w:rPr>
            </w:pPr>
            <w:r w:rsidRPr="005230FE">
              <w:rPr>
                <w:rFonts w:ascii="Times New Roman" w:eastAsia="Times New Roman" w:hAnsi="Times New Roman" w:cs="Times New Roman"/>
                <w:b/>
                <w:bCs/>
                <w:sz w:val="24"/>
                <w:szCs w:val="24"/>
                <w:lang w:eastAsia="el-GR"/>
              </w:rPr>
              <w:t>Μέσα διδασκαλίας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r w:rsidRPr="005230FE">
              <w:rPr>
                <w:rFonts w:ascii="Times New Roman" w:eastAsia="Times New Roman" w:hAnsi="Times New Roman" w:cs="Times New Roman"/>
                <w:sz w:val="24"/>
                <w:szCs w:val="24"/>
                <w:lang w:eastAsia="el-GR"/>
              </w:rPr>
              <w:t xml:space="preserve">Παρουσιάσεις στον Πίνακα. Διαφάνειες </w:t>
            </w:r>
            <w:proofErr w:type="spellStart"/>
            <w:r w:rsidRPr="005230FE">
              <w:rPr>
                <w:rFonts w:ascii="Times New Roman" w:eastAsia="Times New Roman" w:hAnsi="Times New Roman" w:cs="Times New Roman"/>
                <w:sz w:val="24"/>
                <w:szCs w:val="24"/>
                <w:lang w:eastAsia="el-GR"/>
              </w:rPr>
              <w:t>Power</w:t>
            </w:r>
            <w:proofErr w:type="spellEnd"/>
            <w:r w:rsidRPr="005230FE">
              <w:rPr>
                <w:rFonts w:ascii="Times New Roman" w:eastAsia="Times New Roman" w:hAnsi="Times New Roman" w:cs="Times New Roman"/>
                <w:sz w:val="24"/>
                <w:szCs w:val="24"/>
                <w:lang w:eastAsia="el-GR"/>
              </w:rPr>
              <w:t xml:space="preserve"> </w:t>
            </w:r>
            <w:proofErr w:type="spellStart"/>
            <w:r w:rsidRPr="005230FE">
              <w:rPr>
                <w:rFonts w:ascii="Times New Roman" w:eastAsia="Times New Roman" w:hAnsi="Times New Roman" w:cs="Times New Roman"/>
                <w:sz w:val="24"/>
                <w:szCs w:val="24"/>
                <w:lang w:eastAsia="el-GR"/>
              </w:rPr>
              <w:t>Point</w:t>
            </w:r>
            <w:proofErr w:type="spellEnd"/>
            <w:r w:rsidRPr="005230FE">
              <w:rPr>
                <w:rFonts w:ascii="Times New Roman" w:eastAsia="Times New Roman" w:hAnsi="Times New Roman" w:cs="Times New Roman"/>
                <w:sz w:val="24"/>
                <w:szCs w:val="24"/>
                <w:lang w:eastAsia="el-GR"/>
              </w:rPr>
              <w:t>.</w:t>
            </w:r>
          </w:p>
        </w:tc>
      </w:tr>
      <w:tr w:rsidR="005230FE" w:rsidRPr="005230FE" w:rsidTr="005230FE">
        <w:tc>
          <w:tcPr>
            <w:tcW w:w="0" w:type="auto"/>
            <w:shd w:val="clear" w:color="auto" w:fill="auto"/>
            <w:vAlign w:val="center"/>
            <w:hideMark/>
          </w:tcPr>
          <w:p w:rsidR="005230FE" w:rsidRPr="005230FE" w:rsidRDefault="005230FE" w:rsidP="005230FE">
            <w:pPr>
              <w:spacing w:after="300" w:line="240" w:lineRule="auto"/>
              <w:rPr>
                <w:rFonts w:ascii="Times New Roman" w:eastAsia="Times New Roman" w:hAnsi="Times New Roman" w:cs="Times New Roman"/>
                <w:sz w:val="24"/>
                <w:szCs w:val="24"/>
                <w:lang w:eastAsia="el-GR"/>
              </w:rPr>
            </w:pPr>
          </w:p>
        </w:tc>
        <w:tc>
          <w:tcPr>
            <w:tcW w:w="0" w:type="auto"/>
            <w:shd w:val="clear" w:color="auto" w:fill="auto"/>
            <w:vAlign w:val="center"/>
            <w:hideMark/>
          </w:tcPr>
          <w:p w:rsidR="005230FE" w:rsidRPr="005230FE" w:rsidRDefault="005230FE" w:rsidP="005230FE">
            <w:pPr>
              <w:spacing w:after="0" w:line="240" w:lineRule="auto"/>
              <w:rPr>
                <w:rFonts w:ascii="Times New Roman" w:eastAsia="Times New Roman" w:hAnsi="Times New Roman" w:cs="Times New Roman"/>
                <w:sz w:val="20"/>
                <w:szCs w:val="20"/>
                <w:lang w:eastAsia="el-GR"/>
              </w:rPr>
            </w:pPr>
          </w:p>
        </w:tc>
      </w:tr>
    </w:tbl>
    <w:p w:rsidR="005230FE" w:rsidRPr="005230FE" w:rsidRDefault="005230FE" w:rsidP="005230FE">
      <w:pPr>
        <w:shd w:val="clear" w:color="auto" w:fill="FFFFFF"/>
        <w:spacing w:before="300" w:after="150" w:line="240" w:lineRule="auto"/>
        <w:outlineLvl w:val="2"/>
        <w:rPr>
          <w:rFonts w:ascii="inherit" w:eastAsia="Times New Roman" w:hAnsi="inherit" w:cs="Times New Roman"/>
          <w:color w:val="115599"/>
          <w:sz w:val="25"/>
          <w:szCs w:val="25"/>
          <w:lang w:eastAsia="el-GR"/>
        </w:rPr>
      </w:pPr>
      <w:r w:rsidRPr="005230FE">
        <w:rPr>
          <w:rFonts w:ascii="inherit" w:eastAsia="Times New Roman" w:hAnsi="inherit" w:cs="Times New Roman"/>
          <w:color w:val="115599"/>
          <w:sz w:val="25"/>
          <w:szCs w:val="25"/>
          <w:lang w:eastAsia="el-GR"/>
        </w:rPr>
        <w:t>Αξιολόγηση Επίδοσης</w:t>
      </w:r>
    </w:p>
    <w:p w:rsidR="005230FE" w:rsidRPr="005230FE" w:rsidRDefault="005230FE" w:rsidP="005230FE">
      <w:pPr>
        <w:numPr>
          <w:ilvl w:val="0"/>
          <w:numId w:val="3"/>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Τελική γραπτή εξέταση: 100%</w:t>
      </w:r>
    </w:p>
    <w:p w:rsidR="005230FE" w:rsidRPr="005230FE" w:rsidRDefault="005230FE" w:rsidP="005230FE">
      <w:pPr>
        <w:shd w:val="clear" w:color="auto" w:fill="FFFFFF"/>
        <w:spacing w:before="300" w:after="150" w:line="240" w:lineRule="auto"/>
        <w:outlineLvl w:val="2"/>
        <w:rPr>
          <w:rFonts w:ascii="inherit" w:eastAsia="Times New Roman" w:hAnsi="inherit" w:cs="Times New Roman"/>
          <w:color w:val="115599"/>
          <w:sz w:val="25"/>
          <w:szCs w:val="25"/>
          <w:lang w:eastAsia="el-GR"/>
        </w:rPr>
      </w:pPr>
      <w:r w:rsidRPr="005230FE">
        <w:rPr>
          <w:rFonts w:ascii="inherit" w:eastAsia="Times New Roman" w:hAnsi="inherit" w:cs="Times New Roman"/>
          <w:color w:val="115599"/>
          <w:sz w:val="25"/>
          <w:szCs w:val="25"/>
          <w:lang w:eastAsia="el-GR"/>
        </w:rPr>
        <w:t>Συγγράμματα - Βιβλιογραφία</w:t>
      </w:r>
    </w:p>
    <w:p w:rsidR="005230FE" w:rsidRPr="005230FE" w:rsidRDefault="005230FE" w:rsidP="005230FE">
      <w:pPr>
        <w:numPr>
          <w:ilvl w:val="0"/>
          <w:numId w:val="4"/>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Σημειώσεις μαθήματος</w:t>
      </w:r>
    </w:p>
    <w:p w:rsidR="005230FE" w:rsidRPr="005230FE" w:rsidRDefault="005230FE" w:rsidP="005230FE">
      <w:pPr>
        <w:shd w:val="clear" w:color="auto" w:fill="FFFFFF"/>
        <w:spacing w:before="300" w:after="150" w:line="240" w:lineRule="auto"/>
        <w:outlineLvl w:val="1"/>
        <w:rPr>
          <w:rFonts w:ascii="inherit" w:eastAsia="Times New Roman" w:hAnsi="inherit" w:cs="Times New Roman"/>
          <w:color w:val="104F89"/>
          <w:sz w:val="34"/>
          <w:szCs w:val="34"/>
          <w:lang w:eastAsia="el-GR"/>
        </w:rPr>
      </w:pPr>
      <w:r w:rsidRPr="005230FE">
        <w:rPr>
          <w:rFonts w:ascii="inherit" w:eastAsia="Times New Roman" w:hAnsi="inherit" w:cs="Times New Roman"/>
          <w:color w:val="104F89"/>
          <w:sz w:val="34"/>
          <w:szCs w:val="34"/>
          <w:lang w:eastAsia="el-GR"/>
        </w:rPr>
        <w:t>Διδασκαλία:</w:t>
      </w:r>
    </w:p>
    <w:p w:rsidR="005230FE" w:rsidRPr="005230FE" w:rsidRDefault="005230FE" w:rsidP="005230FE">
      <w:pPr>
        <w:numPr>
          <w:ilvl w:val="0"/>
          <w:numId w:val="5"/>
        </w:numPr>
        <w:shd w:val="clear" w:color="auto" w:fill="FFFFFF"/>
        <w:spacing w:before="100" w:beforeAutospacing="1" w:after="100" w:afterAutospacing="1" w:line="240" w:lineRule="auto"/>
        <w:ind w:left="79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lastRenderedPageBreak/>
        <w:t>Πέμπτη, 14:45 – 17:30,</w:t>
      </w:r>
      <w:r w:rsidRPr="005230FE">
        <w:rPr>
          <w:rFonts w:ascii="Helvetica" w:eastAsia="Times New Roman" w:hAnsi="Helvetica" w:cs="Times New Roman"/>
          <w:color w:val="333333"/>
          <w:sz w:val="21"/>
          <w:szCs w:val="21"/>
          <w:lang w:eastAsia="el-GR"/>
        </w:rPr>
        <w:br/>
        <w:t>Αίθουσες:</w:t>
      </w:r>
    </w:p>
    <w:p w:rsidR="005230FE" w:rsidRPr="005230FE" w:rsidRDefault="005230FE" w:rsidP="005230FE">
      <w:pPr>
        <w:numPr>
          <w:ilvl w:val="1"/>
          <w:numId w:val="5"/>
        </w:numPr>
        <w:shd w:val="clear" w:color="auto" w:fill="FFFFFF"/>
        <w:spacing w:before="100" w:beforeAutospacing="1" w:after="100" w:afterAutospacing="1" w:line="240" w:lineRule="auto"/>
        <w:ind w:left="1515"/>
        <w:rPr>
          <w:rFonts w:ascii="Helvetica" w:eastAsia="Times New Roman" w:hAnsi="Helvetica" w:cs="Times New Roman"/>
          <w:color w:val="333333"/>
          <w:sz w:val="21"/>
          <w:szCs w:val="21"/>
          <w:lang w:eastAsia="el-GR"/>
        </w:rPr>
      </w:pPr>
      <w:r w:rsidRPr="005230FE">
        <w:rPr>
          <w:rFonts w:ascii="Helvetica" w:eastAsia="Times New Roman" w:hAnsi="Helvetica" w:cs="Times New Roman"/>
          <w:color w:val="333333"/>
          <w:sz w:val="21"/>
          <w:szCs w:val="21"/>
          <w:lang w:eastAsia="el-GR"/>
        </w:rPr>
        <w:t xml:space="preserve">Ζ. Κτ. 1 Πολ., </w:t>
      </w:r>
      <w:proofErr w:type="spellStart"/>
      <w:r w:rsidRPr="005230FE">
        <w:rPr>
          <w:rFonts w:ascii="Helvetica" w:eastAsia="Times New Roman" w:hAnsi="Helvetica" w:cs="Times New Roman"/>
          <w:color w:val="333333"/>
          <w:sz w:val="21"/>
          <w:szCs w:val="21"/>
          <w:lang w:eastAsia="el-GR"/>
        </w:rPr>
        <w:t>Αιθ</w:t>
      </w:r>
      <w:proofErr w:type="spellEnd"/>
      <w:r w:rsidRPr="005230FE">
        <w:rPr>
          <w:rFonts w:ascii="Helvetica" w:eastAsia="Times New Roman" w:hAnsi="Helvetica" w:cs="Times New Roman"/>
          <w:color w:val="333333"/>
          <w:sz w:val="21"/>
          <w:szCs w:val="21"/>
          <w:lang w:eastAsia="el-GR"/>
        </w:rPr>
        <w:t>. 2</w:t>
      </w:r>
    </w:p>
    <w:p w:rsidR="0087300D" w:rsidRDefault="002D34F8"/>
    <w:sectPr w:rsidR="008730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CF6"/>
    <w:multiLevelType w:val="multilevel"/>
    <w:tmpl w:val="DAC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72A6B"/>
    <w:multiLevelType w:val="multilevel"/>
    <w:tmpl w:val="2174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07064"/>
    <w:multiLevelType w:val="multilevel"/>
    <w:tmpl w:val="1B700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57339"/>
    <w:multiLevelType w:val="multilevel"/>
    <w:tmpl w:val="3C8E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30508"/>
    <w:multiLevelType w:val="multilevel"/>
    <w:tmpl w:val="747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FE"/>
    <w:rsid w:val="000F2214"/>
    <w:rsid w:val="00127AE3"/>
    <w:rsid w:val="001C699A"/>
    <w:rsid w:val="002D34F8"/>
    <w:rsid w:val="004D02AD"/>
    <w:rsid w:val="005230FE"/>
    <w:rsid w:val="0063008B"/>
    <w:rsid w:val="0092023F"/>
    <w:rsid w:val="00952F08"/>
    <w:rsid w:val="00A87968"/>
    <w:rsid w:val="00AF49E5"/>
    <w:rsid w:val="00F1715D"/>
    <w:rsid w:val="00FA1A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71016">
      <w:bodyDiv w:val="1"/>
      <w:marLeft w:val="0"/>
      <w:marRight w:val="0"/>
      <w:marTop w:val="0"/>
      <w:marBottom w:val="0"/>
      <w:divBdr>
        <w:top w:val="none" w:sz="0" w:space="0" w:color="auto"/>
        <w:left w:val="none" w:sz="0" w:space="0" w:color="auto"/>
        <w:bottom w:val="none" w:sz="0" w:space="0" w:color="auto"/>
        <w:right w:val="none" w:sz="0" w:space="0" w:color="auto"/>
      </w:divBdr>
      <w:divsChild>
        <w:div w:id="2048213283">
          <w:marLeft w:val="0"/>
          <w:marRight w:val="0"/>
          <w:marTop w:val="0"/>
          <w:marBottom w:val="0"/>
          <w:divBdr>
            <w:top w:val="none" w:sz="0" w:space="0" w:color="auto"/>
            <w:left w:val="none" w:sz="0" w:space="0" w:color="auto"/>
            <w:bottom w:val="none" w:sz="0" w:space="0" w:color="auto"/>
            <w:right w:val="none" w:sz="0" w:space="0" w:color="auto"/>
          </w:divBdr>
          <w:divsChild>
            <w:div w:id="373581487">
              <w:marLeft w:val="0"/>
              <w:marRight w:val="0"/>
              <w:marTop w:val="0"/>
              <w:marBottom w:val="0"/>
              <w:divBdr>
                <w:top w:val="none" w:sz="0" w:space="0" w:color="auto"/>
                <w:left w:val="none" w:sz="0" w:space="0" w:color="auto"/>
                <w:bottom w:val="none" w:sz="0" w:space="0" w:color="auto"/>
                <w:right w:val="none" w:sz="0" w:space="0" w:color="auto"/>
              </w:divBdr>
              <w:divsChild>
                <w:div w:id="167839441">
                  <w:marLeft w:val="0"/>
                  <w:marRight w:val="0"/>
                  <w:marTop w:val="0"/>
                  <w:marBottom w:val="0"/>
                  <w:divBdr>
                    <w:top w:val="none" w:sz="0" w:space="0" w:color="auto"/>
                    <w:left w:val="none" w:sz="0" w:space="0" w:color="auto"/>
                    <w:bottom w:val="none" w:sz="0" w:space="0" w:color="auto"/>
                    <w:right w:val="none" w:sz="0" w:space="0" w:color="auto"/>
                  </w:divBdr>
                  <w:divsChild>
                    <w:div w:id="1280914766">
                      <w:marLeft w:val="0"/>
                      <w:marRight w:val="0"/>
                      <w:marTop w:val="0"/>
                      <w:marBottom w:val="0"/>
                      <w:divBdr>
                        <w:top w:val="none" w:sz="0" w:space="0" w:color="auto"/>
                        <w:left w:val="none" w:sz="0" w:space="0" w:color="auto"/>
                        <w:bottom w:val="none" w:sz="0" w:space="0" w:color="auto"/>
                        <w:right w:val="none" w:sz="0" w:space="0" w:color="auto"/>
                      </w:divBdr>
                      <w:divsChild>
                        <w:div w:id="991106782">
                          <w:marLeft w:val="0"/>
                          <w:marRight w:val="0"/>
                          <w:marTop w:val="0"/>
                          <w:marBottom w:val="0"/>
                          <w:divBdr>
                            <w:top w:val="none" w:sz="0" w:space="0" w:color="auto"/>
                            <w:left w:val="none" w:sz="0" w:space="0" w:color="auto"/>
                            <w:bottom w:val="none" w:sz="0" w:space="0" w:color="auto"/>
                            <w:right w:val="none" w:sz="0" w:space="0" w:color="auto"/>
                          </w:divBdr>
                          <w:divsChild>
                            <w:div w:id="1995182746">
                              <w:marLeft w:val="75"/>
                              <w:marRight w:val="75"/>
                              <w:marTop w:val="75"/>
                              <w:marBottom w:val="75"/>
                              <w:divBdr>
                                <w:top w:val="single" w:sz="6" w:space="0" w:color="337AB7"/>
                                <w:left w:val="single" w:sz="6" w:space="0" w:color="337AB7"/>
                                <w:bottom w:val="single" w:sz="6" w:space="0" w:color="337AB7"/>
                                <w:right w:val="single" w:sz="6" w:space="0" w:color="337AB7"/>
                              </w:divBdr>
                              <w:divsChild>
                                <w:div w:id="1138064412">
                                  <w:marLeft w:val="0"/>
                                  <w:marRight w:val="0"/>
                                  <w:marTop w:val="0"/>
                                  <w:marBottom w:val="0"/>
                                  <w:divBdr>
                                    <w:top w:val="none" w:sz="0" w:space="0" w:color="auto"/>
                                    <w:left w:val="none" w:sz="0" w:space="0" w:color="auto"/>
                                    <w:bottom w:val="none" w:sz="0" w:space="0" w:color="auto"/>
                                    <w:right w:val="none" w:sz="0" w:space="0" w:color="auto"/>
                                  </w:divBdr>
                                  <w:divsChild>
                                    <w:div w:id="615674407">
                                      <w:marLeft w:val="0"/>
                                      <w:marRight w:val="0"/>
                                      <w:marTop w:val="0"/>
                                      <w:marBottom w:val="0"/>
                                      <w:divBdr>
                                        <w:top w:val="none" w:sz="0" w:space="0" w:color="auto"/>
                                        <w:left w:val="none" w:sz="0" w:space="0" w:color="auto"/>
                                        <w:bottom w:val="none" w:sz="0" w:space="0" w:color="auto"/>
                                        <w:right w:val="none" w:sz="0" w:space="0" w:color="auto"/>
                                      </w:divBdr>
                                      <w:divsChild>
                                        <w:div w:id="8557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5586">
          <w:marLeft w:val="0"/>
          <w:marRight w:val="0"/>
          <w:marTop w:val="0"/>
          <w:marBottom w:val="0"/>
          <w:divBdr>
            <w:top w:val="none" w:sz="0" w:space="0" w:color="auto"/>
            <w:left w:val="none" w:sz="0" w:space="0" w:color="auto"/>
            <w:bottom w:val="none" w:sz="0" w:space="0" w:color="auto"/>
            <w:right w:val="none" w:sz="0" w:space="0" w:color="auto"/>
          </w:divBdr>
          <w:divsChild>
            <w:div w:id="518399462">
              <w:marLeft w:val="0"/>
              <w:marRight w:val="0"/>
              <w:marTop w:val="0"/>
              <w:marBottom w:val="0"/>
              <w:divBdr>
                <w:top w:val="none" w:sz="0" w:space="0" w:color="auto"/>
                <w:left w:val="none" w:sz="0" w:space="0" w:color="auto"/>
                <w:bottom w:val="none" w:sz="0" w:space="0" w:color="auto"/>
                <w:right w:val="none" w:sz="0" w:space="0" w:color="auto"/>
              </w:divBdr>
              <w:divsChild>
                <w:div w:id="797575099">
                  <w:marLeft w:val="0"/>
                  <w:marRight w:val="0"/>
                  <w:marTop w:val="0"/>
                  <w:marBottom w:val="0"/>
                  <w:divBdr>
                    <w:top w:val="none" w:sz="0" w:space="0" w:color="auto"/>
                    <w:left w:val="none" w:sz="0" w:space="0" w:color="auto"/>
                    <w:bottom w:val="none" w:sz="0" w:space="0" w:color="auto"/>
                    <w:right w:val="none" w:sz="0" w:space="0" w:color="auto"/>
                  </w:divBdr>
                  <w:divsChild>
                    <w:div w:id="115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ivil.ntua.gr/staff/1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vil.ntua.gr/staff/42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607</Words>
  <Characters>3284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veronica</cp:lastModifiedBy>
  <cp:revision>1</cp:revision>
  <dcterms:created xsi:type="dcterms:W3CDTF">2021-02-04T09:16:00Z</dcterms:created>
  <dcterms:modified xsi:type="dcterms:W3CDTF">2021-02-04T12:12:00Z</dcterms:modified>
</cp:coreProperties>
</file>