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717" w:rsidRDefault="002D1EEA" w:rsidP="00A11620">
      <w:pPr>
        <w:jc w:val="both"/>
        <w:rPr>
          <w:szCs w:val="26"/>
        </w:rPr>
      </w:pPr>
      <w:r>
        <w:rPr>
          <w:szCs w:val="26"/>
        </w:rPr>
        <w:t>Άσκηση 1</w:t>
      </w:r>
    </w:p>
    <w:p w:rsidR="00561DD9" w:rsidRDefault="00561DD9" w:rsidP="00A11620">
      <w:pPr>
        <w:jc w:val="both"/>
        <w:rPr>
          <w:szCs w:val="26"/>
        </w:rPr>
      </w:pPr>
      <w:r>
        <w:rPr>
          <w:szCs w:val="26"/>
        </w:rPr>
        <w:t xml:space="preserve">Η ετήσια εισροή </w:t>
      </w:r>
      <w:r w:rsidRPr="0018655E">
        <w:rPr>
          <w:i/>
          <w:szCs w:val="26"/>
        </w:rPr>
        <w:t>Ι</w:t>
      </w:r>
      <w:r>
        <w:rPr>
          <w:szCs w:val="26"/>
        </w:rPr>
        <w:t xml:space="preserve"> </w:t>
      </w:r>
      <w:r w:rsidRPr="00561DD9">
        <w:rPr>
          <w:szCs w:val="26"/>
        </w:rPr>
        <w:t xml:space="preserve">ενός ταμιευτήρα είναι κάθε </w:t>
      </w:r>
      <w:r w:rsidR="0018655E">
        <w:rPr>
          <w:szCs w:val="26"/>
        </w:rPr>
        <w:t>χρόνο σταθερή και</w:t>
      </w:r>
      <w:r w:rsidRPr="00561DD9">
        <w:rPr>
          <w:szCs w:val="26"/>
        </w:rPr>
        <w:t xml:space="preserve"> ίση με 10 μονάδες</w:t>
      </w:r>
      <w:r w:rsidR="0018655E">
        <w:rPr>
          <w:szCs w:val="26"/>
        </w:rPr>
        <w:t>,</w:t>
      </w:r>
      <w:r w:rsidRPr="00561DD9">
        <w:rPr>
          <w:szCs w:val="26"/>
        </w:rPr>
        <w:t xml:space="preserve"> </w:t>
      </w:r>
      <w:r w:rsidR="0018655E">
        <w:rPr>
          <w:szCs w:val="26"/>
        </w:rPr>
        <w:t>ενώ</w:t>
      </w:r>
      <w:r w:rsidRPr="00561DD9">
        <w:rPr>
          <w:szCs w:val="26"/>
        </w:rPr>
        <w:t xml:space="preserve"> η εκροή</w:t>
      </w:r>
      <w:r>
        <w:rPr>
          <w:szCs w:val="26"/>
        </w:rPr>
        <w:t xml:space="preserve"> </w:t>
      </w:r>
      <w:r w:rsidRPr="0018655E">
        <w:rPr>
          <w:i/>
          <w:szCs w:val="26"/>
        </w:rPr>
        <w:t>Q</w:t>
      </w:r>
      <w:r>
        <w:rPr>
          <w:szCs w:val="26"/>
        </w:rPr>
        <w:t xml:space="preserve"> </w:t>
      </w:r>
      <w:r w:rsidRPr="00561DD9">
        <w:rPr>
          <w:szCs w:val="26"/>
        </w:rPr>
        <w:t xml:space="preserve">είναι αύξουσα συνάρτηση του </w:t>
      </w:r>
      <w:r>
        <w:rPr>
          <w:szCs w:val="26"/>
        </w:rPr>
        <w:t xml:space="preserve">αποθέματος </w:t>
      </w:r>
      <w:r w:rsidRPr="0018655E">
        <w:rPr>
          <w:i/>
          <w:szCs w:val="26"/>
        </w:rPr>
        <w:t>S</w:t>
      </w:r>
      <w:r>
        <w:rPr>
          <w:szCs w:val="26"/>
        </w:rPr>
        <w:t xml:space="preserve"> </w:t>
      </w:r>
      <w:r w:rsidRPr="00561DD9">
        <w:rPr>
          <w:szCs w:val="26"/>
        </w:rPr>
        <w:t xml:space="preserve">της μορφής </w:t>
      </w:r>
      <w:r w:rsidRPr="0018655E">
        <w:rPr>
          <w:i/>
          <w:szCs w:val="26"/>
        </w:rPr>
        <w:t>Q</w:t>
      </w:r>
      <w:r w:rsidR="00E215F3">
        <w:rPr>
          <w:szCs w:val="26"/>
        </w:rPr>
        <w:t xml:space="preserve"> </w:t>
      </w:r>
      <w:r w:rsidR="0018655E">
        <w:rPr>
          <w:szCs w:val="26"/>
        </w:rPr>
        <w:t>= 0.2</w:t>
      </w:r>
      <w:r w:rsidR="00AE188B" w:rsidRPr="00AE188B">
        <w:rPr>
          <w:szCs w:val="26"/>
        </w:rPr>
        <w:t xml:space="preserve"> </w:t>
      </w:r>
      <w:r>
        <w:rPr>
          <w:szCs w:val="26"/>
        </w:rPr>
        <w:t>e</w:t>
      </w:r>
      <w:r w:rsidRPr="0018655E">
        <w:rPr>
          <w:szCs w:val="26"/>
          <w:vertAlign w:val="superscript"/>
        </w:rPr>
        <w:t>0.3</w:t>
      </w:r>
      <w:r w:rsidR="00AE188B" w:rsidRPr="00AE188B">
        <w:rPr>
          <w:szCs w:val="26"/>
          <w:vertAlign w:val="superscript"/>
        </w:rPr>
        <w:t xml:space="preserve"> </w:t>
      </w:r>
      <w:r w:rsidRPr="0018655E">
        <w:rPr>
          <w:szCs w:val="26"/>
          <w:vertAlign w:val="superscript"/>
        </w:rPr>
        <w:t>S</w:t>
      </w:r>
      <w:r w:rsidRPr="00561DD9">
        <w:rPr>
          <w:szCs w:val="26"/>
        </w:rPr>
        <w:t>.</w:t>
      </w:r>
    </w:p>
    <w:p w:rsidR="0074714D" w:rsidRDefault="003C2A43" w:rsidP="00A11620">
      <w:pPr>
        <w:jc w:val="both"/>
        <w:rPr>
          <w:szCs w:val="26"/>
        </w:rPr>
      </w:pPr>
      <w:r w:rsidRPr="0074714D">
        <w:rPr>
          <w:szCs w:val="26"/>
        </w:rPr>
        <w:t>1)</w:t>
      </w:r>
      <w:r w:rsidR="00561DD9" w:rsidRPr="0074714D">
        <w:rPr>
          <w:szCs w:val="26"/>
        </w:rPr>
        <w:t xml:space="preserve"> </w:t>
      </w:r>
      <w:r w:rsidRPr="0074714D">
        <w:rPr>
          <w:szCs w:val="26"/>
        </w:rPr>
        <w:t xml:space="preserve">(α) </w:t>
      </w:r>
      <w:r w:rsidR="00561DD9" w:rsidRPr="0074714D">
        <w:rPr>
          <w:szCs w:val="26"/>
        </w:rPr>
        <w:t>Κατασκευάστε μοντέλο προσομοίωσης του σ</w:t>
      </w:r>
      <w:r w:rsidR="0074714D">
        <w:rPr>
          <w:szCs w:val="26"/>
        </w:rPr>
        <w:t>υστήματος πραγματοποιώντας</w:t>
      </w:r>
      <w:r w:rsidRPr="0074714D">
        <w:rPr>
          <w:szCs w:val="26"/>
        </w:rPr>
        <w:t xml:space="preserve"> μια</w:t>
      </w:r>
      <w:r w:rsidR="00561DD9" w:rsidRPr="0074714D">
        <w:rPr>
          <w:szCs w:val="26"/>
        </w:rPr>
        <w:t xml:space="preserve"> </w:t>
      </w:r>
      <w:r w:rsidRPr="0074714D">
        <w:rPr>
          <w:szCs w:val="26"/>
        </w:rPr>
        <w:t xml:space="preserve">πρώτη </w:t>
      </w:r>
      <w:r w:rsidR="00561DD9" w:rsidRPr="0074714D">
        <w:rPr>
          <w:szCs w:val="26"/>
        </w:rPr>
        <w:t>προσομοίωση μήκους 100 ετών</w:t>
      </w:r>
      <w:r w:rsidRPr="0074714D">
        <w:rPr>
          <w:szCs w:val="26"/>
        </w:rPr>
        <w:t>,</w:t>
      </w:r>
      <w:r w:rsidR="00561DD9" w:rsidRPr="0074714D">
        <w:rPr>
          <w:szCs w:val="26"/>
        </w:rPr>
        <w:t xml:space="preserve"> ξεκινώντας από μια αρχική </w:t>
      </w:r>
      <w:r w:rsidRPr="0074714D">
        <w:rPr>
          <w:szCs w:val="26"/>
        </w:rPr>
        <w:t xml:space="preserve">τυχαία </w:t>
      </w:r>
      <w:r w:rsidR="00561DD9" w:rsidRPr="0074714D">
        <w:rPr>
          <w:szCs w:val="26"/>
        </w:rPr>
        <w:t>τιμή S0 στο διάστημα (5, 15)</w:t>
      </w:r>
      <w:r w:rsidR="0074714D">
        <w:rPr>
          <w:szCs w:val="26"/>
        </w:rPr>
        <w:t>, και ε</w:t>
      </w:r>
      <w:r w:rsidRPr="0074714D">
        <w:rPr>
          <w:szCs w:val="26"/>
        </w:rPr>
        <w:t xml:space="preserve">παναλάβετε </w:t>
      </w:r>
      <w:r w:rsidR="00D02822" w:rsidRPr="0074714D">
        <w:rPr>
          <w:szCs w:val="26"/>
        </w:rPr>
        <w:t xml:space="preserve">πειραματικά </w:t>
      </w:r>
      <w:r w:rsidRPr="0074714D">
        <w:rPr>
          <w:szCs w:val="26"/>
        </w:rPr>
        <w:t xml:space="preserve">την </w:t>
      </w:r>
      <w:r w:rsidR="00561DD9" w:rsidRPr="0074714D">
        <w:rPr>
          <w:szCs w:val="26"/>
        </w:rPr>
        <w:t>προσομοίωση αλλάζοντας κατά 0.01% την πρώτη τιμή</w:t>
      </w:r>
      <w:r w:rsidR="0074714D">
        <w:rPr>
          <w:szCs w:val="26"/>
        </w:rPr>
        <w:t>.</w:t>
      </w:r>
    </w:p>
    <w:p w:rsidR="0074714D" w:rsidRDefault="0074714D" w:rsidP="00A11620">
      <w:pPr>
        <w:jc w:val="both"/>
        <w:rPr>
          <w:szCs w:val="26"/>
        </w:rPr>
      </w:pPr>
      <w:r>
        <w:rPr>
          <w:szCs w:val="26"/>
        </w:rPr>
        <w:t>(β</w:t>
      </w:r>
      <w:r w:rsidR="00E215F3">
        <w:rPr>
          <w:szCs w:val="26"/>
        </w:rPr>
        <w:t xml:space="preserve">) </w:t>
      </w:r>
      <w:r>
        <w:rPr>
          <w:szCs w:val="26"/>
        </w:rPr>
        <w:t>Με βάση ένα δείγμα 20 τιμών ε</w:t>
      </w:r>
      <w:r w:rsidR="00561DD9" w:rsidRPr="00561DD9">
        <w:rPr>
          <w:szCs w:val="26"/>
        </w:rPr>
        <w:t xml:space="preserve">κτιμήστε τη </w:t>
      </w:r>
      <w:r>
        <w:rPr>
          <w:szCs w:val="26"/>
        </w:rPr>
        <w:t xml:space="preserve">μέση τιμή, </w:t>
      </w:r>
      <w:r w:rsidRPr="00561DD9">
        <w:rPr>
          <w:szCs w:val="26"/>
        </w:rPr>
        <w:t>την τυπική απόκλιση και τα όρια δ</w:t>
      </w:r>
      <w:r>
        <w:rPr>
          <w:szCs w:val="26"/>
        </w:rPr>
        <w:t>ιακύμανσης (για συντελεστή εμπιστοσύνης 95%) της</w:t>
      </w:r>
      <w:r w:rsidRPr="00561DD9">
        <w:rPr>
          <w:szCs w:val="26"/>
        </w:rPr>
        <w:t xml:space="preserve"> </w:t>
      </w:r>
      <w:r w:rsidR="00561DD9" w:rsidRPr="00561DD9">
        <w:rPr>
          <w:szCs w:val="26"/>
        </w:rPr>
        <w:t>συχνότητα</w:t>
      </w:r>
      <w:r>
        <w:rPr>
          <w:szCs w:val="26"/>
        </w:rPr>
        <w:t>ς</w:t>
      </w:r>
      <w:r w:rsidR="00561DD9" w:rsidRPr="00561DD9">
        <w:rPr>
          <w:szCs w:val="26"/>
        </w:rPr>
        <w:t xml:space="preserve"> με την οποία συμβαίνει το απόθεμα του ταμιευτήρα να</w:t>
      </w:r>
      <w:r>
        <w:rPr>
          <w:szCs w:val="26"/>
        </w:rPr>
        <w:t xml:space="preserve"> είναι μεγαλύτερο από 5 μονάδες.</w:t>
      </w:r>
    </w:p>
    <w:p w:rsidR="0074714D" w:rsidRDefault="0074714D" w:rsidP="00A11620">
      <w:pPr>
        <w:jc w:val="both"/>
        <w:rPr>
          <w:szCs w:val="26"/>
        </w:rPr>
      </w:pPr>
      <w:r>
        <w:rPr>
          <w:szCs w:val="26"/>
        </w:rPr>
        <w:t>(</w:t>
      </w:r>
      <w:r w:rsidR="004D09B1">
        <w:rPr>
          <w:szCs w:val="26"/>
        </w:rPr>
        <w:t xml:space="preserve">γ) </w:t>
      </w:r>
      <w:r w:rsidR="00561DD9" w:rsidRPr="00561DD9">
        <w:rPr>
          <w:szCs w:val="26"/>
        </w:rPr>
        <w:t xml:space="preserve">Υπολογίστε </w:t>
      </w:r>
      <w:r w:rsidR="00936844">
        <w:rPr>
          <w:szCs w:val="26"/>
        </w:rPr>
        <w:t xml:space="preserve">θεωρητικά </w:t>
      </w:r>
      <w:r w:rsidR="00561DD9" w:rsidRPr="00561DD9">
        <w:rPr>
          <w:szCs w:val="26"/>
        </w:rPr>
        <w:t xml:space="preserve">το απαιτούμενο μήκος προσομοίωσης </w:t>
      </w:r>
      <w:r w:rsidR="00DE7AE1">
        <w:rPr>
          <w:szCs w:val="26"/>
        </w:rPr>
        <w:t xml:space="preserve">και </w:t>
      </w:r>
      <w:r>
        <w:rPr>
          <w:szCs w:val="26"/>
        </w:rPr>
        <w:t xml:space="preserve">τον </w:t>
      </w:r>
      <w:r w:rsidR="00DE7AE1">
        <w:rPr>
          <w:szCs w:val="26"/>
        </w:rPr>
        <w:t xml:space="preserve">απαιτούμενο αριθμό επαναλήψεων </w:t>
      </w:r>
      <w:r w:rsidR="00561DD9" w:rsidRPr="00561DD9">
        <w:rPr>
          <w:szCs w:val="26"/>
        </w:rPr>
        <w:t xml:space="preserve">για να γίνει εκτίμηση της πιο πάνω συχνότητας με ακρίβεια </w:t>
      </w:r>
      <w:r w:rsidR="00CB517E">
        <w:rPr>
          <w:szCs w:val="26"/>
        </w:rPr>
        <w:t>99</w:t>
      </w:r>
      <w:r w:rsidR="00561DD9" w:rsidRPr="00561DD9">
        <w:rPr>
          <w:szCs w:val="26"/>
        </w:rPr>
        <w:t>%</w:t>
      </w:r>
      <w:r w:rsidR="00936844">
        <w:rPr>
          <w:szCs w:val="26"/>
        </w:rPr>
        <w:t xml:space="preserve"> </w:t>
      </w:r>
      <w:r>
        <w:rPr>
          <w:szCs w:val="26"/>
        </w:rPr>
        <w:t>(</w:t>
      </w:r>
      <w:r w:rsidR="00936844">
        <w:rPr>
          <w:szCs w:val="26"/>
        </w:rPr>
        <w:t>με την παραδοχή ότι η συχνότητα αυτή ακολουθεί κανονική κατανομή</w:t>
      </w:r>
      <w:r>
        <w:rPr>
          <w:szCs w:val="26"/>
        </w:rPr>
        <w:t>).</w:t>
      </w:r>
    </w:p>
    <w:p w:rsidR="002D1EEA" w:rsidRDefault="0074714D" w:rsidP="00A11620">
      <w:pPr>
        <w:jc w:val="both"/>
        <w:rPr>
          <w:szCs w:val="26"/>
        </w:rPr>
      </w:pPr>
      <w:r w:rsidRPr="0074714D">
        <w:rPr>
          <w:szCs w:val="26"/>
        </w:rPr>
        <w:t>(δ) Χαρακτηρίστε το ίδιο το σύστημα αλλά και</w:t>
      </w:r>
      <w:r>
        <w:rPr>
          <w:szCs w:val="26"/>
        </w:rPr>
        <w:t xml:space="preserve"> την κατηγορία των</w:t>
      </w:r>
      <w:r w:rsidRPr="0074714D">
        <w:rPr>
          <w:szCs w:val="26"/>
        </w:rPr>
        <w:t xml:space="preserve"> </w:t>
      </w:r>
      <w:r>
        <w:rPr>
          <w:szCs w:val="26"/>
        </w:rPr>
        <w:t xml:space="preserve">παραπάνω </w:t>
      </w:r>
      <w:r w:rsidRPr="0074714D">
        <w:rPr>
          <w:szCs w:val="26"/>
        </w:rPr>
        <w:t>πρ</w:t>
      </w:r>
      <w:r>
        <w:rPr>
          <w:szCs w:val="26"/>
        </w:rPr>
        <w:t>οσομοιώσεων</w:t>
      </w:r>
      <w:r w:rsidRPr="0074714D">
        <w:rPr>
          <w:szCs w:val="26"/>
        </w:rPr>
        <w:t>.</w:t>
      </w:r>
    </w:p>
    <w:p w:rsidR="00EA05F2" w:rsidRPr="00125CAE" w:rsidRDefault="0074714D" w:rsidP="00EA05F2">
      <w:pPr>
        <w:jc w:val="both"/>
        <w:rPr>
          <w:szCs w:val="26"/>
        </w:rPr>
      </w:pPr>
      <w:r>
        <w:rPr>
          <w:szCs w:val="26"/>
        </w:rPr>
        <w:t>2</w:t>
      </w:r>
      <w:r w:rsidR="00EA05F2" w:rsidRPr="00EA05F2">
        <w:rPr>
          <w:szCs w:val="26"/>
        </w:rPr>
        <w:t xml:space="preserve">) </w:t>
      </w:r>
      <w:r>
        <w:rPr>
          <w:szCs w:val="26"/>
        </w:rPr>
        <w:t>Ν</w:t>
      </w:r>
      <w:r w:rsidR="00EA05F2" w:rsidRPr="00125CAE">
        <w:rPr>
          <w:szCs w:val="26"/>
        </w:rPr>
        <w:t xml:space="preserve">α εκτιμηθούν τα </w:t>
      </w:r>
      <w:r w:rsidR="00EA05F2">
        <w:rPr>
          <w:szCs w:val="26"/>
        </w:rPr>
        <w:t xml:space="preserve">σημαντικά </w:t>
      </w:r>
      <w:r w:rsidR="00EA05F2" w:rsidRPr="00125CAE">
        <w:rPr>
          <w:szCs w:val="26"/>
        </w:rPr>
        <w:t xml:space="preserve">περιθώρια </w:t>
      </w:r>
      <w:r w:rsidR="00EA05F2">
        <w:rPr>
          <w:szCs w:val="26"/>
        </w:rPr>
        <w:t xml:space="preserve">δειγματικά </w:t>
      </w:r>
      <w:r w:rsidR="00EA05F2" w:rsidRPr="00125CAE">
        <w:rPr>
          <w:szCs w:val="26"/>
        </w:rPr>
        <w:t>στατιστικά χαρακτηριστικά</w:t>
      </w:r>
      <w:r w:rsidR="00AE188B" w:rsidRPr="00AE188B">
        <w:rPr>
          <w:szCs w:val="26"/>
        </w:rPr>
        <w:t xml:space="preserve"> (4 </w:t>
      </w:r>
      <w:r w:rsidR="00AE188B">
        <w:rPr>
          <w:szCs w:val="26"/>
        </w:rPr>
        <w:t>πρώ</w:t>
      </w:r>
      <w:r w:rsidR="00AE188B" w:rsidRPr="00AE188B">
        <w:rPr>
          <w:szCs w:val="26"/>
        </w:rPr>
        <w:t xml:space="preserve">τες </w:t>
      </w:r>
      <w:r w:rsidR="00AE188B">
        <w:rPr>
          <w:szCs w:val="26"/>
        </w:rPr>
        <w:t>ροπές)</w:t>
      </w:r>
      <w:r w:rsidR="00EA05F2">
        <w:rPr>
          <w:szCs w:val="26"/>
        </w:rPr>
        <w:t xml:space="preserve"> </w:t>
      </w:r>
      <w:r w:rsidR="00AE188B">
        <w:rPr>
          <w:szCs w:val="26"/>
        </w:rPr>
        <w:t>της χρονοσειράς μιας προσομοίωσης του αποθέματος</w:t>
      </w:r>
      <w:r w:rsidR="00EA05F2">
        <w:rPr>
          <w:szCs w:val="26"/>
        </w:rPr>
        <w:t xml:space="preserve"> με τη μέθοδο των </w:t>
      </w:r>
      <w:r w:rsidR="00EA05F2" w:rsidRPr="000B1C5A">
        <w:rPr>
          <w:szCs w:val="26"/>
        </w:rPr>
        <w:t>(</w:t>
      </w:r>
      <w:r w:rsidR="00AE188B">
        <w:rPr>
          <w:szCs w:val="26"/>
        </w:rPr>
        <w:t>α) κεντρικών ροπών (με τις κλασ</w:t>
      </w:r>
      <w:r w:rsidR="00EA05F2">
        <w:rPr>
          <w:szCs w:val="26"/>
        </w:rPr>
        <w:t>ικές εκτιμήτριες) και (β) L</w:t>
      </w:r>
      <w:r w:rsidR="00EA05F2" w:rsidRPr="000B1C5A">
        <w:rPr>
          <w:szCs w:val="26"/>
        </w:rPr>
        <w:t xml:space="preserve"> </w:t>
      </w:r>
      <w:r w:rsidR="00EA05F2">
        <w:rPr>
          <w:szCs w:val="26"/>
        </w:rPr>
        <w:t xml:space="preserve">ροπών (με τις μεροληπτικές εκτιμήτριες), και (γ) μέγιστης πιθανοφάνειας για </w:t>
      </w:r>
      <w:proofErr w:type="spellStart"/>
      <w:r w:rsidR="00EA05F2">
        <w:rPr>
          <w:szCs w:val="26"/>
        </w:rPr>
        <w:t>διπαραμετρική</w:t>
      </w:r>
      <w:proofErr w:type="spellEnd"/>
      <w:r w:rsidR="00EA05F2" w:rsidRPr="000B1C5A">
        <w:rPr>
          <w:szCs w:val="26"/>
        </w:rPr>
        <w:t xml:space="preserve"> </w:t>
      </w:r>
      <w:r w:rsidR="00EA05F2">
        <w:rPr>
          <w:szCs w:val="26"/>
        </w:rPr>
        <w:t>κατανομή Gaussian</w:t>
      </w:r>
      <w:r w:rsidR="00EA05F2" w:rsidRPr="000B1C5A">
        <w:rPr>
          <w:szCs w:val="26"/>
        </w:rPr>
        <w:t xml:space="preserve"> </w:t>
      </w:r>
      <w:r w:rsidR="00EA05F2">
        <w:rPr>
          <w:szCs w:val="26"/>
        </w:rPr>
        <w:t>και gamma</w:t>
      </w:r>
      <w:r w:rsidR="00EA05F2" w:rsidRPr="00125CAE">
        <w:rPr>
          <w:szCs w:val="26"/>
        </w:rPr>
        <w:t>.</w:t>
      </w:r>
    </w:p>
    <w:p w:rsidR="006E4FE6" w:rsidRPr="004D09B1" w:rsidRDefault="0074714D" w:rsidP="00A11620">
      <w:pPr>
        <w:jc w:val="both"/>
        <w:rPr>
          <w:szCs w:val="26"/>
        </w:rPr>
      </w:pPr>
      <w:r>
        <w:rPr>
          <w:szCs w:val="26"/>
        </w:rPr>
        <w:t>3</w:t>
      </w:r>
      <w:r w:rsidR="006E4FE6">
        <w:rPr>
          <w:szCs w:val="26"/>
        </w:rPr>
        <w:t xml:space="preserve">) </w:t>
      </w:r>
      <w:r w:rsidR="004D09B1">
        <w:rPr>
          <w:szCs w:val="26"/>
        </w:rPr>
        <w:t xml:space="preserve">Αν η ετήσια εισροή </w:t>
      </w:r>
      <w:r w:rsidR="009C29BF">
        <w:rPr>
          <w:szCs w:val="26"/>
        </w:rPr>
        <w:t xml:space="preserve">του ταμιευτήρα </w:t>
      </w:r>
      <w:r w:rsidR="00A11620">
        <w:rPr>
          <w:szCs w:val="26"/>
        </w:rPr>
        <w:t>χωρητικότητας</w:t>
      </w:r>
      <w:r w:rsidR="009C29BF">
        <w:rPr>
          <w:szCs w:val="26"/>
        </w:rPr>
        <w:t xml:space="preserve"> 5 μονάδων </w:t>
      </w:r>
      <w:r w:rsidR="004D09B1">
        <w:rPr>
          <w:szCs w:val="26"/>
        </w:rPr>
        <w:t xml:space="preserve">ακολουθεί κανονική κατανομή με μέση τιμή </w:t>
      </w:r>
      <w:r w:rsidR="00AE188B">
        <w:rPr>
          <w:szCs w:val="26"/>
        </w:rPr>
        <w:t>6</w:t>
      </w:r>
      <w:bookmarkStart w:id="0" w:name="_GoBack"/>
      <w:bookmarkEnd w:id="0"/>
      <w:r w:rsidR="004D09B1">
        <w:rPr>
          <w:szCs w:val="26"/>
        </w:rPr>
        <w:t xml:space="preserve"> και τυπική απόκλιση </w:t>
      </w:r>
      <w:r w:rsidR="004D09B1" w:rsidRPr="004D09B1">
        <w:rPr>
          <w:szCs w:val="26"/>
        </w:rPr>
        <w:t xml:space="preserve">1: </w:t>
      </w:r>
      <w:r w:rsidR="004D09B1">
        <w:rPr>
          <w:szCs w:val="26"/>
        </w:rPr>
        <w:t xml:space="preserve">(α) να προσομοιωθεί το σύστημα </w:t>
      </w:r>
      <w:r w:rsidR="00B46730">
        <w:rPr>
          <w:szCs w:val="26"/>
        </w:rPr>
        <w:t xml:space="preserve">με τη μέθοδο μόνιμης κατάστασης </w:t>
      </w:r>
      <w:r w:rsidR="004D09B1">
        <w:rPr>
          <w:szCs w:val="26"/>
        </w:rPr>
        <w:t xml:space="preserve">για </w:t>
      </w:r>
      <w:r w:rsidR="00256704">
        <w:rPr>
          <w:szCs w:val="26"/>
        </w:rPr>
        <w:t xml:space="preserve">μεγάλο </w:t>
      </w:r>
      <w:r w:rsidR="004D09B1">
        <w:rPr>
          <w:szCs w:val="26"/>
        </w:rPr>
        <w:t xml:space="preserve">μήκος </w:t>
      </w:r>
      <w:r w:rsidR="00256704">
        <w:rPr>
          <w:szCs w:val="26"/>
        </w:rPr>
        <w:t xml:space="preserve">π.χ. </w:t>
      </w:r>
      <w:r w:rsidR="004D09B1">
        <w:rPr>
          <w:szCs w:val="26"/>
        </w:rPr>
        <w:t xml:space="preserve">1000 ετών </w:t>
      </w:r>
      <w:r w:rsidR="009C29BF">
        <w:rPr>
          <w:szCs w:val="26"/>
        </w:rPr>
        <w:t>με</w:t>
      </w:r>
      <w:r w:rsidR="004D09B1">
        <w:rPr>
          <w:szCs w:val="26"/>
        </w:rPr>
        <w:t xml:space="preserve"> τυχαία σταθερή ετήσια απόληψη</w:t>
      </w:r>
      <w:r w:rsidR="00B46730">
        <w:rPr>
          <w:szCs w:val="26"/>
        </w:rPr>
        <w:t xml:space="preserve"> στο διάστημα (5, 10)</w:t>
      </w:r>
      <w:r w:rsidR="004D09B1">
        <w:rPr>
          <w:szCs w:val="26"/>
        </w:rPr>
        <w:t xml:space="preserve">, (β) </w:t>
      </w:r>
      <w:r w:rsidR="009C29BF">
        <w:rPr>
          <w:szCs w:val="26"/>
        </w:rPr>
        <w:t>να υπολογιστεί η πιθανότητα αστοχίας κάλυψης αναγκών και υπερπήδηση</w:t>
      </w:r>
      <w:r w:rsidR="00B46730">
        <w:rPr>
          <w:szCs w:val="26"/>
        </w:rPr>
        <w:t xml:space="preserve">ς </w:t>
      </w:r>
      <w:r w:rsidR="009C29BF">
        <w:rPr>
          <w:szCs w:val="26"/>
        </w:rPr>
        <w:t xml:space="preserve">(γ) </w:t>
      </w:r>
      <w:r w:rsidR="00B46730">
        <w:rPr>
          <w:szCs w:val="26"/>
        </w:rPr>
        <w:t xml:space="preserve">να σχεδιαστεί η καμπύλη αξιοπιστίας – απόληψης </w:t>
      </w:r>
      <w:r w:rsidR="00163E2C">
        <w:rPr>
          <w:szCs w:val="26"/>
        </w:rPr>
        <w:t>με</w:t>
      </w:r>
      <w:r w:rsidR="00B46730">
        <w:rPr>
          <w:szCs w:val="26"/>
        </w:rPr>
        <w:t xml:space="preserve"> </w:t>
      </w:r>
      <w:r w:rsidR="009F4B73">
        <w:rPr>
          <w:szCs w:val="26"/>
        </w:rPr>
        <w:t>ακρίβεια 1 δεκαδικού</w:t>
      </w:r>
      <w:r w:rsidR="009C29BF">
        <w:rPr>
          <w:szCs w:val="26"/>
        </w:rPr>
        <w:t>,</w:t>
      </w:r>
      <w:r w:rsidR="00A11620">
        <w:rPr>
          <w:szCs w:val="26"/>
        </w:rPr>
        <w:t xml:space="preserve"> και</w:t>
      </w:r>
      <w:r w:rsidR="004D09B1">
        <w:rPr>
          <w:szCs w:val="26"/>
        </w:rPr>
        <w:t xml:space="preserve"> </w:t>
      </w:r>
      <w:r w:rsidR="009C29BF">
        <w:rPr>
          <w:szCs w:val="26"/>
        </w:rPr>
        <w:t xml:space="preserve">να εκτιμηθεί </w:t>
      </w:r>
      <w:r w:rsidR="00FD1879">
        <w:rPr>
          <w:szCs w:val="26"/>
        </w:rPr>
        <w:t>η</w:t>
      </w:r>
      <w:r w:rsidR="004D09B1">
        <w:rPr>
          <w:szCs w:val="26"/>
        </w:rPr>
        <w:t xml:space="preserve"> σταθερή ετήσια απόληψη από το σύστημα για αποδεκτή πιθανότητα αστοχίας 5%</w:t>
      </w:r>
      <w:r w:rsidR="00A11620">
        <w:rPr>
          <w:szCs w:val="26"/>
        </w:rPr>
        <w:t xml:space="preserve">, και (δ) να επαναληφθεί το προηγούμενο ερώτημα για </w:t>
      </w:r>
      <w:r w:rsidR="00936844">
        <w:rPr>
          <w:szCs w:val="26"/>
        </w:rPr>
        <w:t>προσαύξηση κατά</w:t>
      </w:r>
      <w:r w:rsidR="00A11620">
        <w:rPr>
          <w:szCs w:val="26"/>
        </w:rPr>
        <w:t xml:space="preserve"> 30% της χωρητικότητας του ταμιευτήρα</w:t>
      </w:r>
      <w:r w:rsidR="004D09B1">
        <w:rPr>
          <w:szCs w:val="26"/>
        </w:rPr>
        <w:t>.</w:t>
      </w:r>
    </w:p>
    <w:p w:rsidR="00561DD9" w:rsidRPr="002D1EEA" w:rsidRDefault="00561DD9" w:rsidP="00561DD9">
      <w:pPr>
        <w:rPr>
          <w:szCs w:val="26"/>
        </w:rPr>
      </w:pPr>
    </w:p>
    <w:sectPr w:rsidR="00561DD9" w:rsidRPr="002D1EEA" w:rsidSect="00A11620">
      <w:pgSz w:w="12240" w:h="15840"/>
      <w:pgMar w:top="1440" w:right="18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D"/>
    <w:rsid w:val="00007F36"/>
    <w:rsid w:val="000400DB"/>
    <w:rsid w:val="000A4B11"/>
    <w:rsid w:val="000B65DE"/>
    <w:rsid w:val="001303D3"/>
    <w:rsid w:val="00131228"/>
    <w:rsid w:val="00133747"/>
    <w:rsid w:val="0013603D"/>
    <w:rsid w:val="00163E2C"/>
    <w:rsid w:val="0018655E"/>
    <w:rsid w:val="00190453"/>
    <w:rsid w:val="001B134E"/>
    <w:rsid w:val="002111DF"/>
    <w:rsid w:val="00221D2D"/>
    <w:rsid w:val="00256704"/>
    <w:rsid w:val="002D1EEA"/>
    <w:rsid w:val="002D4F27"/>
    <w:rsid w:val="00300C6D"/>
    <w:rsid w:val="00324095"/>
    <w:rsid w:val="0037123B"/>
    <w:rsid w:val="003C2A43"/>
    <w:rsid w:val="003C5ADA"/>
    <w:rsid w:val="00410D45"/>
    <w:rsid w:val="00440453"/>
    <w:rsid w:val="00441FD7"/>
    <w:rsid w:val="00461643"/>
    <w:rsid w:val="004859DE"/>
    <w:rsid w:val="00487107"/>
    <w:rsid w:val="004D09B1"/>
    <w:rsid w:val="004F065D"/>
    <w:rsid w:val="00524BBB"/>
    <w:rsid w:val="00536F70"/>
    <w:rsid w:val="00561DD9"/>
    <w:rsid w:val="005710FD"/>
    <w:rsid w:val="005A7CAD"/>
    <w:rsid w:val="00634E22"/>
    <w:rsid w:val="00637D4A"/>
    <w:rsid w:val="006453D0"/>
    <w:rsid w:val="006C76F9"/>
    <w:rsid w:val="006E4FE6"/>
    <w:rsid w:val="00700C83"/>
    <w:rsid w:val="00703386"/>
    <w:rsid w:val="007223B2"/>
    <w:rsid w:val="00737103"/>
    <w:rsid w:val="0074714D"/>
    <w:rsid w:val="0076162A"/>
    <w:rsid w:val="007616FB"/>
    <w:rsid w:val="007D4DC1"/>
    <w:rsid w:val="008A280C"/>
    <w:rsid w:val="008C5A15"/>
    <w:rsid w:val="009070EE"/>
    <w:rsid w:val="00916648"/>
    <w:rsid w:val="00936844"/>
    <w:rsid w:val="00993A65"/>
    <w:rsid w:val="00996717"/>
    <w:rsid w:val="009A7A85"/>
    <w:rsid w:val="009C06DD"/>
    <w:rsid w:val="009C29BF"/>
    <w:rsid w:val="009F4B73"/>
    <w:rsid w:val="00A11620"/>
    <w:rsid w:val="00A5735A"/>
    <w:rsid w:val="00AA6FD3"/>
    <w:rsid w:val="00AE188B"/>
    <w:rsid w:val="00B17264"/>
    <w:rsid w:val="00B46730"/>
    <w:rsid w:val="00B720BE"/>
    <w:rsid w:val="00B84992"/>
    <w:rsid w:val="00B9281B"/>
    <w:rsid w:val="00B96539"/>
    <w:rsid w:val="00C04F90"/>
    <w:rsid w:val="00C825F6"/>
    <w:rsid w:val="00C953B1"/>
    <w:rsid w:val="00CB517E"/>
    <w:rsid w:val="00CC558B"/>
    <w:rsid w:val="00D02822"/>
    <w:rsid w:val="00D2786E"/>
    <w:rsid w:val="00D64BC5"/>
    <w:rsid w:val="00DA5C56"/>
    <w:rsid w:val="00DB39FA"/>
    <w:rsid w:val="00DD1775"/>
    <w:rsid w:val="00DE6CCE"/>
    <w:rsid w:val="00DE7AE1"/>
    <w:rsid w:val="00DF553E"/>
    <w:rsid w:val="00E215F3"/>
    <w:rsid w:val="00E3187B"/>
    <w:rsid w:val="00E66231"/>
    <w:rsid w:val="00E759FC"/>
    <w:rsid w:val="00EA05F2"/>
    <w:rsid w:val="00EB7884"/>
    <w:rsid w:val="00EF003D"/>
    <w:rsid w:val="00EF0DBD"/>
    <w:rsid w:val="00F17745"/>
    <w:rsid w:val="00F41DCF"/>
    <w:rsid w:val="00FA5B94"/>
    <w:rsid w:val="00FB5B01"/>
    <w:rsid w:val="00FC428F"/>
    <w:rsid w:val="00FD1879"/>
    <w:rsid w:val="00FD415F"/>
    <w:rsid w:val="00FE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F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D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F7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D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dk</cp:lastModifiedBy>
  <cp:revision>2</cp:revision>
  <dcterms:created xsi:type="dcterms:W3CDTF">2018-10-18T09:39:00Z</dcterms:created>
  <dcterms:modified xsi:type="dcterms:W3CDTF">2018-10-18T09:39:00Z</dcterms:modified>
</cp:coreProperties>
</file>